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sz w:val="44"/>
          <w:szCs w:val="44"/>
        </w:rPr>
      </w:pPr>
    </w:p>
    <w:p>
      <w:pPr>
        <w:jc w:val="center"/>
        <w:rPr>
          <w:rFonts w:hint="eastAsia" w:ascii="宋体" w:hAnsi="宋体" w:cs="宋体"/>
          <w:sz w:val="44"/>
          <w:szCs w:val="44"/>
        </w:rPr>
      </w:pPr>
    </w:p>
    <w:p>
      <w:pPr>
        <w:jc w:val="center"/>
        <w:rPr>
          <w:rFonts w:ascii="宋体" w:hAnsi="宋体" w:cs="宋体"/>
          <w:sz w:val="44"/>
          <w:szCs w:val="44"/>
        </w:rPr>
      </w:pPr>
      <w:r>
        <w:rPr>
          <w:rFonts w:hint="eastAsia" w:ascii="宋体" w:hAnsi="宋体" w:cs="宋体"/>
          <w:sz w:val="44"/>
          <w:szCs w:val="44"/>
        </w:rPr>
        <w:t>电子化政府采购系统</w:t>
      </w:r>
    </w:p>
    <w:p>
      <w:pPr>
        <w:jc w:val="center"/>
        <w:rPr>
          <w:rFonts w:ascii="宋体" w:hAnsi="宋体" w:cs="宋体"/>
          <w:sz w:val="44"/>
          <w:szCs w:val="44"/>
        </w:rPr>
      </w:pPr>
      <w:r>
        <w:rPr>
          <w:rFonts w:hint="eastAsia" w:ascii="宋体" w:hAnsi="宋体" w:cs="宋体"/>
          <w:sz w:val="44"/>
          <w:szCs w:val="44"/>
          <w:lang w:eastAsia="zh-CN"/>
        </w:rPr>
        <w:t>互联互通</w:t>
      </w:r>
      <w:r>
        <w:rPr>
          <w:rFonts w:hint="eastAsia" w:ascii="宋体" w:hAnsi="宋体" w:cs="宋体"/>
          <w:sz w:val="44"/>
          <w:szCs w:val="44"/>
        </w:rPr>
        <w:t>用户操作手册</w:t>
      </w: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hAnsi="宋体" w:cs="宋体"/>
        </w:rPr>
      </w:pPr>
    </w:p>
    <w:p>
      <w:pPr>
        <w:rPr>
          <w:rFonts w:ascii="宋体" w:hAnsi="宋体" w:cs="宋体"/>
        </w:rPr>
      </w:pPr>
    </w:p>
    <w:p>
      <w:pPr>
        <w:bidi w:val="0"/>
        <w:jc w:val="center"/>
        <w:rPr>
          <w:b/>
          <w:bCs/>
          <w:sz w:val="44"/>
          <w:szCs w:val="44"/>
        </w:rPr>
      </w:pPr>
      <w:r>
        <w:rPr>
          <w:rFonts w:hint="eastAsia"/>
          <w:b/>
          <w:bCs/>
          <w:sz w:val="44"/>
          <w:szCs w:val="44"/>
        </w:rPr>
        <w:t>目</w:t>
      </w:r>
      <w:r>
        <w:rPr>
          <w:rFonts w:hint="eastAsia"/>
          <w:b/>
          <w:bCs/>
          <w:sz w:val="44"/>
          <w:szCs w:val="44"/>
          <w:lang w:val="en-US" w:eastAsia="zh-CN"/>
        </w:rPr>
        <w:t xml:space="preserve">  </w:t>
      </w:r>
      <w:r>
        <w:rPr>
          <w:rFonts w:hint="eastAsia"/>
          <w:b/>
          <w:bCs/>
          <w:sz w:val="44"/>
          <w:szCs w:val="44"/>
        </w:rPr>
        <w:t>录</w:t>
      </w:r>
    </w:p>
    <w:p>
      <w:pPr>
        <w:pStyle w:val="19"/>
        <w:tabs>
          <w:tab w:val="right" w:leader="dot" w:pos="8306"/>
        </w:tabs>
      </w:pPr>
      <w:r>
        <w:rPr>
          <w:rFonts w:hint="eastAsia" w:ascii="宋体" w:hAnsi="宋体" w:cs="宋体"/>
          <w:b w:val="0"/>
          <w:bCs w:val="0"/>
          <w:caps w:val="0"/>
          <w:sz w:val="20"/>
        </w:rPr>
        <w:fldChar w:fldCharType="begin"/>
      </w:r>
      <w:r>
        <w:rPr>
          <w:rFonts w:hint="eastAsia" w:ascii="宋体" w:hAnsi="宋体" w:cs="宋体"/>
          <w:b w:val="0"/>
          <w:bCs w:val="0"/>
          <w:caps w:val="0"/>
          <w:sz w:val="20"/>
        </w:rPr>
        <w:instrText xml:space="preserve"> TOC \o "1-3" \h \z \u </w:instrText>
      </w:r>
      <w:r>
        <w:rPr>
          <w:rFonts w:hint="eastAsia" w:ascii="宋体" w:hAnsi="宋体" w:cs="宋体"/>
          <w:b w:val="0"/>
          <w:bCs w:val="0"/>
          <w:caps w:val="0"/>
          <w:sz w:val="20"/>
        </w:rPr>
        <w:fldChar w:fldCharType="separate"/>
      </w:r>
      <w:r>
        <w:rPr>
          <w:rFonts w:hint="eastAsia" w:ascii="宋体" w:hAnsi="宋体" w:cs="宋体"/>
          <w:bCs w:val="0"/>
          <w:caps w:val="0"/>
        </w:rPr>
        <w:fldChar w:fldCharType="begin"/>
      </w:r>
      <w:r>
        <w:rPr>
          <w:rFonts w:hint="eastAsia" w:ascii="宋体" w:hAnsi="宋体" w:cs="宋体"/>
          <w:bCs w:val="0"/>
          <w:caps w:val="0"/>
        </w:rPr>
        <w:instrText xml:space="preserve"> HYPERLINK \l _Toc15625 </w:instrText>
      </w:r>
      <w:r>
        <w:rPr>
          <w:rFonts w:hint="eastAsia" w:ascii="宋体" w:hAnsi="宋体" w:cs="宋体"/>
          <w:bCs w:val="0"/>
          <w:caps w:val="0"/>
        </w:rPr>
        <w:fldChar w:fldCharType="separate"/>
      </w:r>
      <w:r>
        <w:rPr>
          <w:rFonts w:hint="eastAsia" w:ascii="宋体" w:hAnsi="宋体" w:cs="宋体"/>
          <w:lang w:eastAsia="zh-CN"/>
        </w:rPr>
        <w:t>一</w:t>
      </w:r>
      <w:r>
        <w:rPr>
          <w:rFonts w:hint="eastAsia" w:ascii="宋体" w:hAnsi="宋体" w:cs="宋体"/>
        </w:rPr>
        <w:t>．采购计划备案</w:t>
      </w:r>
      <w:r>
        <w:tab/>
      </w:r>
      <w:r>
        <w:fldChar w:fldCharType="begin"/>
      </w:r>
      <w:r>
        <w:instrText xml:space="preserve"> PAGEREF _Toc15625 \h </w:instrText>
      </w:r>
      <w:r>
        <w:fldChar w:fldCharType="separate"/>
      </w:r>
      <w:r>
        <w:t>3</w:t>
      </w:r>
      <w:r>
        <w:fldChar w:fldCharType="end"/>
      </w:r>
      <w:r>
        <w:rPr>
          <w:rFonts w:hint="eastAsia" w:ascii="宋体" w:hAnsi="宋体" w:cs="宋体"/>
          <w:bCs w:val="0"/>
          <w:caps w:val="0"/>
        </w:rPr>
        <w:fldChar w:fldCharType="end"/>
      </w:r>
    </w:p>
    <w:p>
      <w:pPr>
        <w:pStyle w:val="19"/>
        <w:tabs>
          <w:tab w:val="right" w:leader="dot" w:pos="8306"/>
        </w:tabs>
      </w:pPr>
      <w:r>
        <w:rPr>
          <w:rFonts w:hint="eastAsia" w:ascii="宋体" w:hAnsi="宋体" w:cs="宋体"/>
          <w:bCs/>
          <w:caps/>
          <w:szCs w:val="20"/>
        </w:rPr>
        <w:fldChar w:fldCharType="begin"/>
      </w:r>
      <w:r>
        <w:rPr>
          <w:rFonts w:hint="eastAsia" w:ascii="宋体" w:hAnsi="宋体" w:cs="宋体"/>
          <w:bCs/>
          <w:caps/>
          <w:szCs w:val="20"/>
        </w:rPr>
        <w:instrText xml:space="preserve"> HYPERLINK \l _Toc24421 </w:instrText>
      </w:r>
      <w:r>
        <w:rPr>
          <w:rFonts w:hint="eastAsia" w:ascii="宋体" w:hAnsi="宋体" w:cs="宋体"/>
          <w:bCs/>
          <w:caps/>
          <w:szCs w:val="20"/>
        </w:rPr>
        <w:fldChar w:fldCharType="separate"/>
      </w:r>
      <w:r>
        <w:rPr>
          <w:rFonts w:hint="eastAsia" w:ascii="宋体" w:hAnsi="宋体" w:cs="宋体"/>
          <w:lang w:eastAsia="zh-CN"/>
        </w:rPr>
        <w:t>二</w:t>
      </w:r>
      <w:r>
        <w:rPr>
          <w:rFonts w:hint="eastAsia" w:ascii="宋体" w:hAnsi="宋体" w:cs="宋体"/>
        </w:rPr>
        <w:t>．采购公告发布</w:t>
      </w:r>
      <w:r>
        <w:tab/>
      </w:r>
      <w:r>
        <w:fldChar w:fldCharType="begin"/>
      </w:r>
      <w:r>
        <w:instrText xml:space="preserve"> PAGEREF _Toc24421 \h </w:instrText>
      </w:r>
      <w:r>
        <w:fldChar w:fldCharType="separate"/>
      </w:r>
      <w:r>
        <w:t>4</w:t>
      </w:r>
      <w:r>
        <w:fldChar w:fldCharType="end"/>
      </w:r>
      <w:r>
        <w:rPr>
          <w:rFonts w:hint="eastAsia" w:ascii="宋体" w:hAnsi="宋体" w:cs="宋体"/>
          <w:bCs/>
          <w:caps/>
          <w:szCs w:val="20"/>
        </w:rPr>
        <w:fldChar w:fldCharType="end"/>
      </w:r>
    </w:p>
    <w:p>
      <w:pPr>
        <w:pStyle w:val="19"/>
        <w:tabs>
          <w:tab w:val="right" w:leader="dot" w:pos="8306"/>
        </w:tabs>
      </w:pPr>
      <w:r>
        <w:rPr>
          <w:rFonts w:hint="eastAsia" w:ascii="宋体" w:hAnsi="宋体" w:cs="宋体"/>
          <w:bCs/>
          <w:caps/>
          <w:szCs w:val="20"/>
        </w:rPr>
        <w:fldChar w:fldCharType="begin"/>
      </w:r>
      <w:r>
        <w:rPr>
          <w:rFonts w:hint="eastAsia" w:ascii="宋体" w:hAnsi="宋体" w:cs="宋体"/>
          <w:bCs/>
          <w:caps/>
          <w:szCs w:val="20"/>
        </w:rPr>
        <w:instrText xml:space="preserve"> HYPERLINK \l _Toc22981 </w:instrText>
      </w:r>
      <w:r>
        <w:rPr>
          <w:rFonts w:hint="eastAsia" w:ascii="宋体" w:hAnsi="宋体" w:cs="宋体"/>
          <w:bCs/>
          <w:caps/>
          <w:szCs w:val="20"/>
        </w:rPr>
        <w:fldChar w:fldCharType="separate"/>
      </w:r>
      <w:r>
        <w:rPr>
          <w:rFonts w:hint="eastAsia" w:ascii="宋体" w:hAnsi="宋体" w:cs="宋体"/>
          <w:lang w:eastAsia="zh-CN"/>
        </w:rPr>
        <w:t>三</w:t>
      </w:r>
      <w:r>
        <w:rPr>
          <w:rFonts w:hint="eastAsia" w:ascii="宋体" w:hAnsi="宋体" w:cs="宋体"/>
        </w:rPr>
        <w:t>．专家抽取</w:t>
      </w:r>
      <w:r>
        <w:tab/>
      </w:r>
      <w:r>
        <w:fldChar w:fldCharType="begin"/>
      </w:r>
      <w:r>
        <w:instrText xml:space="preserve"> PAGEREF _Toc22981 \h </w:instrText>
      </w:r>
      <w:r>
        <w:fldChar w:fldCharType="separate"/>
      </w:r>
      <w:r>
        <w:t>6</w:t>
      </w:r>
      <w:r>
        <w:fldChar w:fldCharType="end"/>
      </w:r>
      <w:r>
        <w:rPr>
          <w:rFonts w:hint="eastAsia" w:ascii="宋体" w:hAnsi="宋体" w:cs="宋体"/>
          <w:bCs/>
          <w:caps/>
          <w:szCs w:val="20"/>
        </w:rPr>
        <w:fldChar w:fldCharType="end"/>
      </w:r>
    </w:p>
    <w:p>
      <w:pPr>
        <w:pStyle w:val="19"/>
        <w:tabs>
          <w:tab w:val="right" w:leader="dot" w:pos="8306"/>
        </w:tabs>
      </w:pPr>
      <w:r>
        <w:rPr>
          <w:rFonts w:hint="eastAsia" w:ascii="宋体" w:hAnsi="宋体" w:cs="宋体"/>
          <w:bCs/>
          <w:caps/>
          <w:szCs w:val="20"/>
        </w:rPr>
        <w:fldChar w:fldCharType="begin"/>
      </w:r>
      <w:r>
        <w:rPr>
          <w:rFonts w:hint="eastAsia" w:ascii="宋体" w:hAnsi="宋体" w:cs="宋体"/>
          <w:bCs/>
          <w:caps/>
          <w:szCs w:val="20"/>
        </w:rPr>
        <w:instrText xml:space="preserve"> HYPERLINK \l _Toc32442 </w:instrText>
      </w:r>
      <w:r>
        <w:rPr>
          <w:rFonts w:hint="eastAsia" w:ascii="宋体" w:hAnsi="宋体" w:cs="宋体"/>
          <w:bCs/>
          <w:caps/>
          <w:szCs w:val="20"/>
        </w:rPr>
        <w:fldChar w:fldCharType="separate"/>
      </w:r>
      <w:r>
        <w:rPr>
          <w:rFonts w:hint="eastAsia" w:ascii="宋体" w:hAnsi="宋体" w:cs="宋体"/>
          <w:lang w:eastAsia="zh-CN"/>
        </w:rPr>
        <w:t>四</w:t>
      </w:r>
      <w:r>
        <w:rPr>
          <w:rFonts w:hint="eastAsia" w:ascii="宋体" w:hAnsi="宋体" w:cs="宋体"/>
        </w:rPr>
        <w:t>．专家评价</w:t>
      </w:r>
      <w:r>
        <w:tab/>
      </w:r>
      <w:r>
        <w:fldChar w:fldCharType="begin"/>
      </w:r>
      <w:r>
        <w:instrText xml:space="preserve"> PAGEREF _Toc32442 \h </w:instrText>
      </w:r>
      <w:r>
        <w:fldChar w:fldCharType="separate"/>
      </w:r>
      <w:r>
        <w:t>8</w:t>
      </w:r>
      <w:r>
        <w:fldChar w:fldCharType="end"/>
      </w:r>
      <w:r>
        <w:rPr>
          <w:rFonts w:hint="eastAsia" w:ascii="宋体" w:hAnsi="宋体" w:cs="宋体"/>
          <w:bCs/>
          <w:caps/>
          <w:szCs w:val="20"/>
        </w:rPr>
        <w:fldChar w:fldCharType="end"/>
      </w:r>
    </w:p>
    <w:p>
      <w:pPr>
        <w:pStyle w:val="19"/>
        <w:tabs>
          <w:tab w:val="right" w:leader="dot" w:pos="8306"/>
        </w:tabs>
      </w:pPr>
      <w:r>
        <w:rPr>
          <w:rFonts w:hint="eastAsia" w:ascii="宋体" w:hAnsi="宋体" w:cs="宋体"/>
          <w:bCs/>
          <w:caps/>
          <w:szCs w:val="20"/>
        </w:rPr>
        <w:fldChar w:fldCharType="begin"/>
      </w:r>
      <w:r>
        <w:rPr>
          <w:rFonts w:hint="eastAsia" w:ascii="宋体" w:hAnsi="宋体" w:cs="宋体"/>
          <w:bCs/>
          <w:caps/>
          <w:szCs w:val="20"/>
        </w:rPr>
        <w:instrText xml:space="preserve"> HYPERLINK \l _Toc27210 </w:instrText>
      </w:r>
      <w:r>
        <w:rPr>
          <w:rFonts w:hint="eastAsia" w:ascii="宋体" w:hAnsi="宋体" w:cs="宋体"/>
          <w:bCs/>
          <w:caps/>
          <w:szCs w:val="20"/>
        </w:rPr>
        <w:fldChar w:fldCharType="separate"/>
      </w:r>
      <w:r>
        <w:rPr>
          <w:rFonts w:hint="eastAsia" w:ascii="宋体" w:hAnsi="宋体" w:cs="宋体"/>
          <w:lang w:eastAsia="zh-CN"/>
        </w:rPr>
        <w:t>五</w:t>
      </w:r>
      <w:r>
        <w:rPr>
          <w:rFonts w:hint="eastAsia" w:ascii="宋体" w:hAnsi="宋体" w:cs="宋体"/>
        </w:rPr>
        <w:t>．合同备案及公告</w:t>
      </w:r>
      <w:r>
        <w:tab/>
      </w:r>
      <w:r>
        <w:fldChar w:fldCharType="begin"/>
      </w:r>
      <w:r>
        <w:instrText xml:space="preserve"> PAGEREF _Toc27210 \h </w:instrText>
      </w:r>
      <w:r>
        <w:fldChar w:fldCharType="separate"/>
      </w:r>
      <w:r>
        <w:t>9</w:t>
      </w:r>
      <w:r>
        <w:fldChar w:fldCharType="end"/>
      </w:r>
      <w:r>
        <w:rPr>
          <w:rFonts w:hint="eastAsia" w:ascii="宋体" w:hAnsi="宋体" w:cs="宋体"/>
          <w:bCs/>
          <w:caps/>
          <w:szCs w:val="20"/>
        </w:rPr>
        <w:fldChar w:fldCharType="end"/>
      </w:r>
    </w:p>
    <w:p>
      <w:pPr>
        <w:pStyle w:val="19"/>
        <w:tabs>
          <w:tab w:val="right" w:leader="dot" w:pos="8306"/>
        </w:tabs>
      </w:pPr>
      <w:r>
        <w:rPr>
          <w:rFonts w:hint="eastAsia" w:ascii="宋体" w:hAnsi="宋体" w:cs="宋体"/>
          <w:bCs/>
          <w:caps/>
          <w:szCs w:val="20"/>
        </w:rPr>
        <w:fldChar w:fldCharType="begin"/>
      </w:r>
      <w:r>
        <w:rPr>
          <w:rFonts w:hint="eastAsia" w:ascii="宋体" w:hAnsi="宋体" w:cs="宋体"/>
          <w:bCs/>
          <w:caps/>
          <w:szCs w:val="20"/>
        </w:rPr>
        <w:instrText xml:space="preserve"> HYPERLINK \l _Toc5185 </w:instrText>
      </w:r>
      <w:r>
        <w:rPr>
          <w:rFonts w:hint="eastAsia" w:ascii="宋体" w:hAnsi="宋体" w:cs="宋体"/>
          <w:bCs/>
          <w:caps/>
          <w:szCs w:val="20"/>
        </w:rPr>
        <w:fldChar w:fldCharType="separate"/>
      </w:r>
      <w:r>
        <w:rPr>
          <w:rFonts w:hint="eastAsia" w:ascii="宋体" w:hAnsi="宋体" w:cs="宋体"/>
          <w:bCs w:val="0"/>
          <w:lang w:eastAsia="zh-CN"/>
        </w:rPr>
        <w:t>六</w:t>
      </w:r>
      <w:r>
        <w:rPr>
          <w:rFonts w:hint="eastAsia" w:ascii="宋体" w:hAnsi="宋体" w:cs="宋体"/>
          <w:bCs w:val="0"/>
        </w:rPr>
        <w:t>．采购失败方式变更</w:t>
      </w:r>
      <w:r>
        <w:tab/>
      </w:r>
      <w:r>
        <w:fldChar w:fldCharType="begin"/>
      </w:r>
      <w:r>
        <w:instrText xml:space="preserve"> PAGEREF _Toc5185 \h </w:instrText>
      </w:r>
      <w:r>
        <w:fldChar w:fldCharType="separate"/>
      </w:r>
      <w:r>
        <w:t>9</w:t>
      </w:r>
      <w:r>
        <w:fldChar w:fldCharType="end"/>
      </w:r>
      <w:r>
        <w:rPr>
          <w:rFonts w:hint="eastAsia" w:ascii="宋体" w:hAnsi="宋体" w:cs="宋体"/>
          <w:bCs/>
          <w:caps/>
          <w:szCs w:val="20"/>
        </w:rPr>
        <w:fldChar w:fldCharType="end"/>
      </w:r>
    </w:p>
    <w:p>
      <w:pPr>
        <w:pStyle w:val="19"/>
        <w:tabs>
          <w:tab w:val="right" w:leader="dot" w:pos="8306"/>
        </w:tabs>
      </w:pPr>
      <w:r>
        <w:rPr>
          <w:rFonts w:hint="eastAsia" w:ascii="宋体" w:hAnsi="宋体" w:cs="宋体"/>
          <w:bCs/>
          <w:caps/>
          <w:szCs w:val="20"/>
        </w:rPr>
        <w:fldChar w:fldCharType="begin"/>
      </w:r>
      <w:r>
        <w:rPr>
          <w:rFonts w:hint="eastAsia" w:ascii="宋体" w:hAnsi="宋体" w:cs="宋体"/>
          <w:bCs/>
          <w:caps/>
          <w:szCs w:val="20"/>
        </w:rPr>
        <w:instrText xml:space="preserve"> HYPERLINK \l _Toc7324 </w:instrText>
      </w:r>
      <w:r>
        <w:rPr>
          <w:rFonts w:hint="eastAsia" w:ascii="宋体" w:hAnsi="宋体" w:cs="宋体"/>
          <w:bCs/>
          <w:caps/>
          <w:szCs w:val="20"/>
        </w:rPr>
        <w:fldChar w:fldCharType="separate"/>
      </w:r>
      <w:r>
        <w:rPr>
          <w:rFonts w:hint="eastAsia" w:ascii="宋体" w:hAnsi="宋体" w:cs="宋体"/>
          <w:bCs w:val="0"/>
          <w:lang w:val="en-US" w:eastAsia="zh-CN"/>
        </w:rPr>
        <w:t>七、投诉处理功能</w:t>
      </w:r>
      <w:r>
        <w:tab/>
      </w:r>
      <w:r>
        <w:fldChar w:fldCharType="begin"/>
      </w:r>
      <w:r>
        <w:instrText xml:space="preserve"> PAGEREF _Toc7324 \h </w:instrText>
      </w:r>
      <w:r>
        <w:fldChar w:fldCharType="separate"/>
      </w:r>
      <w:r>
        <w:t>11</w:t>
      </w:r>
      <w:r>
        <w:fldChar w:fldCharType="end"/>
      </w:r>
      <w:r>
        <w:rPr>
          <w:rFonts w:hint="eastAsia" w:ascii="宋体" w:hAnsi="宋体" w:cs="宋体"/>
          <w:bCs/>
          <w:caps/>
          <w:szCs w:val="20"/>
        </w:rPr>
        <w:fldChar w:fldCharType="end"/>
      </w:r>
    </w:p>
    <w:p>
      <w:pPr>
        <w:pStyle w:val="19"/>
        <w:tabs>
          <w:tab w:val="right" w:leader="dot" w:pos="8306"/>
        </w:tabs>
      </w:pPr>
      <w:r>
        <w:rPr>
          <w:rFonts w:hint="eastAsia" w:ascii="宋体" w:hAnsi="宋体" w:cs="宋体"/>
          <w:bCs/>
          <w:caps/>
          <w:szCs w:val="20"/>
        </w:rPr>
        <w:fldChar w:fldCharType="begin"/>
      </w:r>
      <w:r>
        <w:rPr>
          <w:rFonts w:hint="eastAsia" w:ascii="宋体" w:hAnsi="宋体" w:cs="宋体"/>
          <w:bCs/>
          <w:caps/>
          <w:szCs w:val="20"/>
        </w:rPr>
        <w:instrText xml:space="preserve"> HYPERLINK \l _Toc19514 </w:instrText>
      </w:r>
      <w:r>
        <w:rPr>
          <w:rFonts w:hint="eastAsia" w:ascii="宋体" w:hAnsi="宋体" w:cs="宋体"/>
          <w:bCs/>
          <w:caps/>
          <w:szCs w:val="20"/>
        </w:rPr>
        <w:fldChar w:fldCharType="separate"/>
      </w:r>
      <w:r>
        <w:rPr>
          <w:rFonts w:hint="eastAsia" w:ascii="宋体" w:hAnsi="宋体" w:cs="宋体"/>
          <w:bCs w:val="0"/>
          <w:lang w:val="en-US" w:eastAsia="zh-CN"/>
        </w:rPr>
        <w:t>八、监督检查功能</w:t>
      </w:r>
      <w:r>
        <w:tab/>
      </w:r>
      <w:r>
        <w:fldChar w:fldCharType="begin"/>
      </w:r>
      <w:r>
        <w:instrText xml:space="preserve"> PAGEREF _Toc19514 \h </w:instrText>
      </w:r>
      <w:r>
        <w:fldChar w:fldCharType="separate"/>
      </w:r>
      <w:r>
        <w:t>13</w:t>
      </w:r>
      <w:r>
        <w:fldChar w:fldCharType="end"/>
      </w:r>
      <w:r>
        <w:rPr>
          <w:rFonts w:hint="eastAsia" w:ascii="宋体" w:hAnsi="宋体" w:cs="宋体"/>
          <w:bCs/>
          <w:caps/>
          <w:szCs w:val="20"/>
        </w:rPr>
        <w:fldChar w:fldCharType="end"/>
      </w:r>
    </w:p>
    <w:p>
      <w:pPr>
        <w:jc w:val="center"/>
        <w:rPr>
          <w:rFonts w:ascii="宋体" w:hAnsi="宋体" w:cs="宋体"/>
          <w:sz w:val="20"/>
          <w:szCs w:val="20"/>
        </w:rPr>
      </w:pPr>
      <w:r>
        <w:rPr>
          <w:rFonts w:hint="eastAsia" w:ascii="宋体" w:hAnsi="宋体" w:cs="宋体"/>
          <w:bCs/>
          <w:caps/>
          <w:szCs w:val="20"/>
        </w:rPr>
        <w:fldChar w:fldCharType="end"/>
      </w:r>
      <w:r>
        <w:rPr>
          <w:rFonts w:hint="eastAsia" w:ascii="宋体" w:hAnsi="宋体" w:cs="宋体"/>
          <w:sz w:val="20"/>
          <w:szCs w:val="20"/>
        </w:rPr>
        <w:br w:type="page"/>
      </w:r>
    </w:p>
    <w:p>
      <w:pPr>
        <w:pStyle w:val="2"/>
        <w:rPr>
          <w:rFonts w:ascii="宋体" w:hAnsi="宋体" w:cs="宋体"/>
        </w:rPr>
      </w:pPr>
      <w:bookmarkStart w:id="0" w:name="_Toc413075367"/>
      <w:bookmarkStart w:id="1" w:name="_Toc15625"/>
      <w:r>
        <w:rPr>
          <w:rFonts w:hint="eastAsia" w:ascii="宋体" w:hAnsi="宋体" w:cs="宋体"/>
          <w:lang w:eastAsia="zh-CN"/>
        </w:rPr>
        <w:t>一</w:t>
      </w:r>
      <w:r>
        <w:rPr>
          <w:rFonts w:hint="eastAsia" w:ascii="宋体" w:hAnsi="宋体" w:cs="宋体"/>
        </w:rPr>
        <w:t>．采购计划</w:t>
      </w:r>
      <w:bookmarkEnd w:id="0"/>
      <w:r>
        <w:rPr>
          <w:rFonts w:hint="eastAsia" w:ascii="宋体" w:hAnsi="宋体" w:cs="宋体"/>
        </w:rPr>
        <w:t>备案</w:t>
      </w:r>
      <w:bookmarkEnd w:id="1"/>
    </w:p>
    <w:p>
      <w:pPr>
        <w:pStyle w:val="29"/>
        <w:numPr>
          <w:ilvl w:val="0"/>
          <w:numId w:val="2"/>
        </w:numPr>
        <w:ind w:firstLineChars="0"/>
        <w:rPr>
          <w:rFonts w:ascii="宋体" w:hAnsi="宋体" w:cs="宋体"/>
        </w:rPr>
      </w:pPr>
      <w:r>
        <w:rPr>
          <w:rFonts w:hint="eastAsia" w:ascii="宋体" w:hAnsi="宋体" w:cs="宋体"/>
        </w:rPr>
        <w:t>打开 【计划管理】</w:t>
      </w:r>
      <w:r>
        <w:rPr>
          <w:rFonts w:ascii="宋体" w:hAnsi="宋体" w:cs="宋体"/>
        </w:rPr>
        <w:t>-</w:t>
      </w:r>
      <w:r>
        <w:rPr>
          <w:rFonts w:hint="eastAsia" w:ascii="宋体" w:hAnsi="宋体" w:cs="宋体"/>
        </w:rPr>
        <w:t>【采购计划备案</w:t>
      </w:r>
      <w:r>
        <w:rPr>
          <w:rFonts w:hint="eastAsia" w:ascii="宋体" w:hAnsi="宋体" w:cs="宋体"/>
          <w:lang w:eastAsia="zh-CN"/>
        </w:rPr>
        <w:t>（新）</w:t>
      </w:r>
      <w:r>
        <w:rPr>
          <w:rFonts w:hint="eastAsia" w:ascii="宋体" w:hAnsi="宋体" w:cs="宋体"/>
        </w:rPr>
        <w:t>】菜单，点击右上角“增加”按钮，进入采购计划申报信息页面</w:t>
      </w:r>
    </w:p>
    <w:p>
      <w:pPr>
        <w:pStyle w:val="29"/>
        <w:ind w:left="360" w:firstLine="0" w:firstLineChars="0"/>
        <w:rPr>
          <w:rFonts w:ascii="宋体" w:hAnsi="宋体" w:cs="宋体"/>
        </w:rPr>
      </w:pPr>
    </w:p>
    <w:p>
      <w:pPr>
        <w:ind w:left="360"/>
        <w:rPr>
          <w:rFonts w:ascii="宋体" w:hAnsi="宋体" w:cs="宋体"/>
        </w:rPr>
      </w:pPr>
      <w:r>
        <w:rPr>
          <w:rFonts w:ascii="宋体" w:hAnsi="宋体" w:cs="宋体"/>
        </w:rPr>
        <w:drawing>
          <wp:inline distT="0" distB="0" distL="114300" distR="114300">
            <wp:extent cx="5263515" cy="1367790"/>
            <wp:effectExtent l="0" t="0" r="13335" b="38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5263515" cy="1367790"/>
                    </a:xfrm>
                    <a:prstGeom prst="rect">
                      <a:avLst/>
                    </a:prstGeom>
                    <a:noFill/>
                    <a:ln>
                      <a:noFill/>
                    </a:ln>
                  </pic:spPr>
                </pic:pic>
              </a:graphicData>
            </a:graphic>
          </wp:inline>
        </w:drawing>
      </w:r>
    </w:p>
    <w:p>
      <w:pPr>
        <w:ind w:left="360"/>
        <w:rPr>
          <w:rFonts w:ascii="宋体" w:hAnsi="宋体" w:cs="宋体"/>
        </w:rPr>
      </w:pPr>
    </w:p>
    <w:p>
      <w:pPr>
        <w:pStyle w:val="29"/>
        <w:numPr>
          <w:ilvl w:val="0"/>
          <w:numId w:val="2"/>
        </w:numPr>
        <w:ind w:firstLineChars="0"/>
        <w:rPr>
          <w:rFonts w:ascii="宋体" w:hAnsi="宋体" w:cs="宋体"/>
        </w:rPr>
      </w:pPr>
      <w:r>
        <w:rPr>
          <w:rFonts w:hint="eastAsia" w:ascii="宋体" w:hAnsi="宋体" w:cs="宋体"/>
          <w:lang w:val="en-US" w:eastAsia="zh-CN"/>
        </w:rPr>
        <w:t>在计划备案信息页面新增加“交易平台码”选择，互联互通项目必须选择对应的交易中心，然后完善计划里的其他基本信息后，点击保存。</w:t>
      </w:r>
    </w:p>
    <w:p>
      <w:pPr>
        <w:pStyle w:val="29"/>
        <w:ind w:left="0" w:leftChars="0" w:firstLine="0" w:firstLineChars="0"/>
        <w:rPr>
          <w:rFonts w:ascii="宋体" w:hAnsi="宋体" w:cs="宋体"/>
          <w:color w:val="FF0000"/>
        </w:rPr>
      </w:pPr>
      <w:r>
        <w:rPr>
          <w:rFonts w:hint="eastAsia" w:ascii="宋体" w:hAnsi="宋体" w:cs="宋体"/>
          <w:lang w:val="en-US" w:eastAsia="zh-CN"/>
        </w:rPr>
        <w:t xml:space="preserve">  </w:t>
      </w:r>
      <w:r>
        <w:rPr>
          <w:rFonts w:hint="eastAsia" w:ascii="宋体" w:hAnsi="宋体" w:cs="宋体"/>
          <w:lang w:val="en-US" w:eastAsia="zh-CN"/>
        </w:rPr>
        <w:drawing>
          <wp:inline distT="0" distB="0" distL="114300" distR="114300">
            <wp:extent cx="5269230" cy="2588260"/>
            <wp:effectExtent l="0" t="0" r="762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9230" cy="2588260"/>
                    </a:xfrm>
                    <a:prstGeom prst="rect">
                      <a:avLst/>
                    </a:prstGeom>
                    <a:noFill/>
                    <a:ln>
                      <a:noFill/>
                    </a:ln>
                  </pic:spPr>
                </pic:pic>
              </a:graphicData>
            </a:graphic>
          </wp:inline>
        </w:drawing>
      </w:r>
      <w:bookmarkStart w:id="13" w:name="_GoBack"/>
      <w:bookmarkEnd w:id="13"/>
      <w:r>
        <w:rPr>
          <w:rFonts w:hint="eastAsia" w:ascii="宋体" w:hAnsi="宋体" w:cs="宋体"/>
          <w:color w:val="FF0000"/>
        </w:rPr>
        <w:t>注意事项：</w:t>
      </w:r>
    </w:p>
    <w:p>
      <w:pPr>
        <w:pStyle w:val="52"/>
        <w:numPr>
          <w:ilvl w:val="0"/>
          <w:numId w:val="3"/>
        </w:numPr>
        <w:ind w:firstLineChars="0"/>
        <w:rPr>
          <w:rFonts w:ascii="宋体" w:hAnsi="宋体" w:cs="宋体"/>
          <w:sz w:val="18"/>
          <w:szCs w:val="18"/>
        </w:rPr>
      </w:pPr>
      <w:r>
        <w:rPr>
          <w:rFonts w:hint="eastAsia" w:ascii="宋体" w:hAnsi="宋体" w:cs="宋体"/>
          <w:sz w:val="18"/>
          <w:szCs w:val="18"/>
          <w:lang w:val="en-US" w:eastAsia="zh-CN"/>
        </w:rPr>
        <w:t>交易平台码选择：选择交易平台后满足推送条件的会把采购计划信息推送到对应交易中心系统。</w:t>
      </w:r>
    </w:p>
    <w:p>
      <w:pPr>
        <w:pStyle w:val="52"/>
        <w:numPr>
          <w:ilvl w:val="0"/>
          <w:numId w:val="3"/>
        </w:numPr>
        <w:ind w:firstLineChars="0"/>
        <w:rPr>
          <w:rFonts w:ascii="宋体" w:hAnsi="宋体" w:cs="宋体"/>
          <w:sz w:val="18"/>
          <w:szCs w:val="18"/>
        </w:rPr>
      </w:pPr>
      <w:r>
        <w:rPr>
          <w:rFonts w:hint="eastAsia" w:ascii="宋体" w:hAnsi="宋体" w:cs="宋体"/>
          <w:sz w:val="18"/>
          <w:szCs w:val="18"/>
          <w:lang w:eastAsia="zh-CN"/>
        </w:rPr>
        <w:t>计划类型：网上商城项目、单一来源项目、没有达到网上商城限额的项目，计划信息不会推送到交易中心系统。</w:t>
      </w:r>
    </w:p>
    <w:p>
      <w:pPr>
        <w:pStyle w:val="52"/>
        <w:numPr>
          <w:ilvl w:val="0"/>
          <w:numId w:val="3"/>
        </w:numPr>
        <w:ind w:firstLineChars="0"/>
        <w:rPr>
          <w:rFonts w:ascii="宋体" w:hAnsi="宋体" w:cs="宋体"/>
          <w:sz w:val="18"/>
          <w:szCs w:val="18"/>
        </w:rPr>
      </w:pPr>
      <w:r>
        <w:rPr>
          <w:rFonts w:hint="eastAsia" w:ascii="宋体" w:hAnsi="宋体" w:cs="宋体"/>
          <w:sz w:val="18"/>
          <w:szCs w:val="18"/>
          <w:lang w:eastAsia="zh-CN"/>
        </w:rPr>
        <w:t>工程类项目：工程类项目预算金额超过</w:t>
      </w:r>
      <w:r>
        <w:rPr>
          <w:rFonts w:hint="eastAsia" w:ascii="宋体" w:hAnsi="宋体" w:cs="宋体"/>
          <w:sz w:val="18"/>
          <w:szCs w:val="18"/>
          <w:lang w:val="en-US" w:eastAsia="zh-CN"/>
        </w:rPr>
        <w:t>400万采购方式不允许为公开招标。</w:t>
      </w:r>
    </w:p>
    <w:p>
      <w:pPr>
        <w:pStyle w:val="52"/>
        <w:numPr>
          <w:ilvl w:val="0"/>
          <w:numId w:val="3"/>
        </w:numPr>
        <w:ind w:firstLineChars="0"/>
        <w:rPr>
          <w:rFonts w:ascii="宋体" w:hAnsi="宋体" w:cs="宋体"/>
          <w:sz w:val="18"/>
          <w:szCs w:val="18"/>
        </w:rPr>
      </w:pPr>
      <w:r>
        <w:rPr>
          <w:rFonts w:hint="eastAsia" w:ascii="宋体" w:hAnsi="宋体" w:cs="宋体"/>
          <w:sz w:val="18"/>
          <w:szCs w:val="18"/>
          <w:lang w:val="en-US" w:eastAsia="zh-CN"/>
        </w:rPr>
        <w:t>审核流程：网上商城以外的项目，勾选主管部门审核（如果有上级单位），计划就会流转到主管部门审核岗。网上商城内的项目，如勾选网上商城内部审核，流程将会流转到内部审核账号，商城项目的计划主管部门不再审核。</w:t>
      </w:r>
    </w:p>
    <w:p>
      <w:pPr>
        <w:pStyle w:val="52"/>
        <w:numPr>
          <w:ilvl w:val="0"/>
          <w:numId w:val="3"/>
        </w:numPr>
        <w:ind w:firstLineChars="0"/>
        <w:rPr>
          <w:rFonts w:ascii="宋体" w:hAnsi="宋体" w:cs="宋体"/>
          <w:sz w:val="18"/>
          <w:szCs w:val="18"/>
        </w:rPr>
      </w:pPr>
      <w:r>
        <w:rPr>
          <w:rFonts w:hint="eastAsia" w:ascii="宋体" w:hAnsi="宋体" w:cs="宋体"/>
          <w:sz w:val="18"/>
          <w:szCs w:val="18"/>
          <w:lang w:eastAsia="zh-CN"/>
        </w:rPr>
        <w:t>当计划状态为等待指标挂接时，需要采购人进入内网系统挂接当前计划的指标信息，挂接成功后并通过接口返回到政府采购系统，如下图</w:t>
      </w:r>
    </w:p>
    <w:p>
      <w:pPr>
        <w:pStyle w:val="52"/>
        <w:numPr>
          <w:ilvl w:val="0"/>
          <w:numId w:val="0"/>
        </w:numPr>
        <w:rPr>
          <w:rFonts w:ascii="宋体" w:hAnsi="宋体" w:cs="宋体"/>
          <w:sz w:val="18"/>
          <w:szCs w:val="18"/>
        </w:rPr>
      </w:pPr>
      <w:r>
        <w:rPr>
          <w:rFonts w:ascii="宋体" w:hAnsi="宋体" w:cs="宋体"/>
          <w:sz w:val="18"/>
          <w:szCs w:val="18"/>
        </w:rPr>
        <w:drawing>
          <wp:inline distT="0" distB="0" distL="114300" distR="114300">
            <wp:extent cx="5262245" cy="2541905"/>
            <wp:effectExtent l="0" t="0" r="14605" b="1079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7"/>
                    <a:stretch>
                      <a:fillRect/>
                    </a:stretch>
                  </pic:blipFill>
                  <pic:spPr>
                    <a:xfrm>
                      <a:off x="0" y="0"/>
                      <a:ext cx="5262245" cy="2541905"/>
                    </a:xfrm>
                    <a:prstGeom prst="rect">
                      <a:avLst/>
                    </a:prstGeom>
                    <a:noFill/>
                    <a:ln>
                      <a:noFill/>
                    </a:ln>
                  </pic:spPr>
                </pic:pic>
              </a:graphicData>
            </a:graphic>
          </wp:inline>
        </w:drawing>
      </w:r>
    </w:p>
    <w:p>
      <w:pPr>
        <w:pStyle w:val="29"/>
        <w:tabs>
          <w:tab w:val="left" w:pos="360"/>
        </w:tabs>
        <w:ind w:left="1260" w:firstLine="0" w:firstLineChars="0"/>
        <w:rPr>
          <w:rFonts w:ascii="宋体" w:hAnsi="宋体" w:cs="宋体"/>
          <w:sz w:val="18"/>
          <w:szCs w:val="18"/>
        </w:rPr>
      </w:pPr>
    </w:p>
    <w:p>
      <w:pPr>
        <w:pStyle w:val="2"/>
      </w:pPr>
      <w:bookmarkStart w:id="2" w:name="_Toc24421"/>
      <w:r>
        <w:rPr>
          <w:rFonts w:hint="eastAsia" w:ascii="宋体" w:hAnsi="宋体" w:cs="宋体"/>
          <w:lang w:eastAsia="zh-CN"/>
        </w:rPr>
        <w:t>二</w:t>
      </w:r>
      <w:r>
        <w:rPr>
          <w:rFonts w:hint="eastAsia" w:ascii="宋体" w:hAnsi="宋体" w:cs="宋体"/>
        </w:rPr>
        <w:t>．采购公告发布</w:t>
      </w:r>
      <w:bookmarkEnd w:id="2"/>
    </w:p>
    <w:p>
      <w:pPr>
        <w:pStyle w:val="29"/>
        <w:numPr>
          <w:ilvl w:val="0"/>
          <w:numId w:val="4"/>
        </w:numPr>
        <w:ind w:firstLineChars="0"/>
        <w:rPr>
          <w:rFonts w:ascii="宋体" w:hAnsi="宋体" w:cs="宋体"/>
        </w:rPr>
      </w:pPr>
      <w:r>
        <w:rPr>
          <w:rFonts w:hint="eastAsia" w:ascii="宋体" w:hAnsi="宋体" w:cs="宋体"/>
        </w:rPr>
        <w:t>采购计划备案审批完成后，在【信息发布】-【采购公告发布】菜单下找到该项目</w:t>
      </w:r>
    </w:p>
    <w:p>
      <w:pPr>
        <w:pStyle w:val="29"/>
        <w:ind w:left="840" w:firstLine="0" w:firstLineChars="0"/>
        <w:rPr>
          <w:rFonts w:ascii="宋体" w:hAnsi="宋体" w:cs="宋体"/>
        </w:rPr>
      </w:pPr>
    </w:p>
    <w:p>
      <w:pPr>
        <w:pStyle w:val="29"/>
        <w:rPr>
          <w:rFonts w:ascii="宋体" w:hAnsi="宋体" w:cs="宋体"/>
        </w:rPr>
      </w:pPr>
      <w:r>
        <w:rPr>
          <w:rFonts w:ascii="宋体" w:hAnsi="宋体" w:cs="宋体"/>
        </w:rPr>
        <w:drawing>
          <wp:inline distT="0" distB="0" distL="114300" distR="114300">
            <wp:extent cx="5257800" cy="1676400"/>
            <wp:effectExtent l="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8"/>
                    <a:stretch>
                      <a:fillRect/>
                    </a:stretch>
                  </pic:blipFill>
                  <pic:spPr>
                    <a:xfrm>
                      <a:off x="0" y="0"/>
                      <a:ext cx="5257800" cy="1676400"/>
                    </a:xfrm>
                    <a:prstGeom prst="rect">
                      <a:avLst/>
                    </a:prstGeom>
                    <a:noFill/>
                    <a:ln>
                      <a:noFill/>
                    </a:ln>
                  </pic:spPr>
                </pic:pic>
              </a:graphicData>
            </a:graphic>
          </wp:inline>
        </w:drawing>
      </w:r>
    </w:p>
    <w:p>
      <w:pPr>
        <w:pStyle w:val="29"/>
        <w:numPr>
          <w:ilvl w:val="0"/>
          <w:numId w:val="4"/>
        </w:numPr>
        <w:ind w:firstLineChars="0"/>
        <w:rPr>
          <w:rFonts w:ascii="宋体" w:hAnsi="宋体" w:cs="宋体"/>
        </w:rPr>
      </w:pPr>
      <w:r>
        <w:rPr>
          <w:rFonts w:hint="eastAsia" w:ascii="宋体" w:hAnsi="宋体" w:cs="宋体"/>
        </w:rPr>
        <w:t>点击操作中的“项目向导”，</w:t>
      </w:r>
      <w:r>
        <w:rPr>
          <w:rFonts w:hint="eastAsia" w:ascii="宋体" w:hAnsi="宋体" w:cs="宋体"/>
          <w:lang w:eastAsia="zh-CN"/>
        </w:rPr>
        <w:t>互联互通项目</w:t>
      </w:r>
      <w:r>
        <w:rPr>
          <w:rFonts w:hint="eastAsia" w:ascii="宋体" w:hAnsi="宋体" w:cs="宋体"/>
        </w:rPr>
        <w:t>如果显示“</w:t>
      </w:r>
      <w:r>
        <w:rPr>
          <w:rFonts w:hint="eastAsia" w:ascii="微软雅黑" w:hAnsi="微软雅黑" w:eastAsia="微软雅黑"/>
          <w:color w:val="FF0000"/>
          <w:szCs w:val="21"/>
        </w:rPr>
        <w:t>请等待交易中心推送标段信息！</w:t>
      </w:r>
      <w:r>
        <w:rPr>
          <w:rFonts w:hint="eastAsia" w:ascii="宋体" w:hAnsi="宋体" w:cs="宋体"/>
        </w:rPr>
        <w:t>”，等待交易中心推送标段信息</w:t>
      </w:r>
      <w:r>
        <w:rPr>
          <w:rFonts w:hint="eastAsia" w:ascii="宋体" w:hAnsi="宋体" w:cs="宋体"/>
          <w:lang w:eastAsia="zh-CN"/>
        </w:rPr>
        <w:t>。</w:t>
      </w:r>
    </w:p>
    <w:p>
      <w:pPr>
        <w:pStyle w:val="29"/>
        <w:rPr>
          <w:rFonts w:ascii="宋体" w:hAnsi="宋体" w:cs="宋体"/>
        </w:rPr>
      </w:pPr>
      <w:r>
        <w:drawing>
          <wp:inline distT="0" distB="0" distL="0" distR="0">
            <wp:extent cx="5274310" cy="1707515"/>
            <wp:effectExtent l="0" t="0" r="2540" b="698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9"/>
                    <a:stretch>
                      <a:fillRect/>
                    </a:stretch>
                  </pic:blipFill>
                  <pic:spPr>
                    <a:xfrm>
                      <a:off x="0" y="0"/>
                      <a:ext cx="5274310" cy="1707515"/>
                    </a:xfrm>
                    <a:prstGeom prst="rect">
                      <a:avLst/>
                    </a:prstGeom>
                  </pic:spPr>
                </pic:pic>
              </a:graphicData>
            </a:graphic>
          </wp:inline>
        </w:drawing>
      </w:r>
    </w:p>
    <w:p>
      <w:pPr>
        <w:pStyle w:val="29"/>
        <w:ind w:left="840" w:firstLine="0" w:firstLineChars="0"/>
        <w:rPr>
          <w:rFonts w:ascii="宋体" w:hAnsi="宋体" w:cs="宋体"/>
        </w:rPr>
      </w:pPr>
    </w:p>
    <w:p>
      <w:pPr>
        <w:pStyle w:val="29"/>
        <w:numPr>
          <w:ilvl w:val="0"/>
          <w:numId w:val="4"/>
        </w:numPr>
        <w:ind w:firstLineChars="0"/>
        <w:rPr>
          <w:rFonts w:ascii="宋体" w:hAnsi="宋体" w:cs="宋体"/>
        </w:rPr>
      </w:pPr>
      <w:r>
        <w:rPr>
          <w:rFonts w:hint="eastAsia" w:ascii="宋体" w:hAnsi="宋体" w:cs="宋体"/>
        </w:rPr>
        <w:t>交易中心推送标段后，点击右侧的“起草公告”按钮，跳转到起草公告页面</w:t>
      </w:r>
    </w:p>
    <w:p>
      <w:pPr>
        <w:pStyle w:val="29"/>
        <w:ind w:left="840" w:firstLine="0" w:firstLineChars="0"/>
        <w:rPr>
          <w:rFonts w:ascii="宋体" w:hAnsi="宋体" w:cs="宋体"/>
        </w:rPr>
      </w:pPr>
    </w:p>
    <w:p>
      <w:pPr>
        <w:pStyle w:val="29"/>
        <w:rPr>
          <w:rFonts w:ascii="宋体" w:hAnsi="宋体" w:cs="宋体"/>
        </w:rPr>
      </w:pPr>
      <w:r>
        <w:drawing>
          <wp:inline distT="0" distB="0" distL="0" distR="0">
            <wp:extent cx="5274310" cy="1295400"/>
            <wp:effectExtent l="0" t="0" r="254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0"/>
                    <a:stretch>
                      <a:fillRect/>
                    </a:stretch>
                  </pic:blipFill>
                  <pic:spPr>
                    <a:xfrm>
                      <a:off x="0" y="0"/>
                      <a:ext cx="5274310" cy="1295400"/>
                    </a:xfrm>
                    <a:prstGeom prst="rect">
                      <a:avLst/>
                    </a:prstGeom>
                  </pic:spPr>
                </pic:pic>
              </a:graphicData>
            </a:graphic>
          </wp:inline>
        </w:drawing>
      </w:r>
    </w:p>
    <w:p>
      <w:pPr>
        <w:pStyle w:val="29"/>
        <w:numPr>
          <w:ilvl w:val="0"/>
          <w:numId w:val="0"/>
        </w:numPr>
        <w:ind w:left="420" w:leftChars="0"/>
        <w:rPr>
          <w:rFonts w:hint="eastAsia" w:ascii="宋体" w:hAnsi="宋体" w:cs="宋体"/>
        </w:rPr>
      </w:pPr>
    </w:p>
    <w:p>
      <w:pPr>
        <w:pStyle w:val="29"/>
        <w:numPr>
          <w:ilvl w:val="0"/>
          <w:numId w:val="4"/>
        </w:numPr>
        <w:ind w:firstLineChars="0"/>
        <w:rPr>
          <w:rFonts w:hint="eastAsia" w:ascii="宋体" w:hAnsi="宋体" w:cs="宋体"/>
        </w:rPr>
      </w:pPr>
      <w:r>
        <w:rPr>
          <w:rFonts w:hint="eastAsia" w:ascii="宋体" w:hAnsi="宋体" w:cs="宋体"/>
        </w:rPr>
        <w:t>录入采购公告信息后，点击右上角的“保存”按钮。</w:t>
      </w:r>
    </w:p>
    <w:p>
      <w:pPr>
        <w:pStyle w:val="29"/>
        <w:ind w:left="840" w:firstLine="0" w:firstLineChars="0"/>
        <w:rPr>
          <w:rFonts w:ascii="宋体" w:hAnsi="宋体" w:cs="宋体"/>
        </w:rPr>
      </w:pPr>
    </w:p>
    <w:p>
      <w:pPr>
        <w:pStyle w:val="29"/>
        <w:rPr>
          <w:rFonts w:ascii="宋体" w:hAnsi="宋体" w:cs="宋体"/>
        </w:rPr>
      </w:pPr>
      <w:r>
        <w:drawing>
          <wp:inline distT="0" distB="0" distL="0" distR="0">
            <wp:extent cx="5274310" cy="2491740"/>
            <wp:effectExtent l="0" t="0" r="2540" b="381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1"/>
                    <a:stretch>
                      <a:fillRect/>
                    </a:stretch>
                  </pic:blipFill>
                  <pic:spPr>
                    <a:xfrm>
                      <a:off x="0" y="0"/>
                      <a:ext cx="5274310" cy="2491740"/>
                    </a:xfrm>
                    <a:prstGeom prst="rect">
                      <a:avLst/>
                    </a:prstGeom>
                  </pic:spPr>
                </pic:pic>
              </a:graphicData>
            </a:graphic>
          </wp:inline>
        </w:drawing>
      </w:r>
    </w:p>
    <w:p>
      <w:pPr>
        <w:pStyle w:val="29"/>
        <w:numPr>
          <w:ilvl w:val="0"/>
          <w:numId w:val="4"/>
        </w:numPr>
        <w:ind w:firstLineChars="0"/>
        <w:rPr>
          <w:rFonts w:hint="eastAsia" w:ascii="宋体" w:hAnsi="宋体" w:cs="宋体"/>
          <w:lang w:eastAsia="zh-CN"/>
        </w:rPr>
      </w:pPr>
      <w:r>
        <w:rPr>
          <w:rFonts w:hint="eastAsia" w:ascii="宋体" w:hAnsi="宋体" w:cs="宋体"/>
          <w:lang w:eastAsia="zh-CN"/>
        </w:rPr>
        <w:t>在</w:t>
      </w:r>
      <w:r>
        <w:rPr>
          <w:rFonts w:hint="eastAsia" w:ascii="宋体" w:hAnsi="宋体" w:cs="宋体"/>
        </w:rPr>
        <w:t>操作</w:t>
      </w:r>
      <w:r>
        <w:rPr>
          <w:rFonts w:hint="eastAsia" w:ascii="宋体" w:hAnsi="宋体" w:cs="宋体"/>
          <w:lang w:eastAsia="zh-CN"/>
        </w:rPr>
        <w:t>栏里</w:t>
      </w:r>
      <w:r>
        <w:rPr>
          <w:rFonts w:hint="eastAsia" w:ascii="宋体" w:hAnsi="宋体" w:cs="宋体"/>
        </w:rPr>
        <w:t>可以删除</w:t>
      </w:r>
      <w:r>
        <w:rPr>
          <w:rFonts w:hint="eastAsia" w:ascii="宋体" w:hAnsi="宋体" w:cs="宋体"/>
          <w:lang w:eastAsia="zh-CN"/>
        </w:rPr>
        <w:t>、编辑、预览</w:t>
      </w:r>
      <w:r>
        <w:rPr>
          <w:rFonts w:hint="eastAsia" w:ascii="宋体" w:hAnsi="宋体" w:cs="宋体"/>
        </w:rPr>
        <w:t>公告信息</w:t>
      </w:r>
      <w:r>
        <w:rPr>
          <w:rFonts w:hint="eastAsia" w:ascii="宋体" w:hAnsi="宋体" w:cs="宋体"/>
          <w:lang w:eastAsia="zh-CN"/>
        </w:rPr>
        <w:t>，然后点击提交审核（采购人内部审核）。采购人登录内部审核账号，对该公告进行审批。</w:t>
      </w:r>
    </w:p>
    <w:p>
      <w:pPr>
        <w:pStyle w:val="29"/>
        <w:rPr>
          <w:rFonts w:ascii="宋体" w:hAnsi="宋体" w:cs="宋体"/>
        </w:rPr>
      </w:pPr>
      <w:r>
        <w:rPr>
          <w:rFonts w:ascii="宋体" w:hAnsi="宋体" w:cs="宋体"/>
        </w:rPr>
        <w:drawing>
          <wp:inline distT="0" distB="0" distL="114300" distR="114300">
            <wp:extent cx="5267325" cy="1231900"/>
            <wp:effectExtent l="0" t="0" r="9525" b="635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2"/>
                    <a:stretch>
                      <a:fillRect/>
                    </a:stretch>
                  </pic:blipFill>
                  <pic:spPr>
                    <a:xfrm>
                      <a:off x="0" y="0"/>
                      <a:ext cx="5267325" cy="1231900"/>
                    </a:xfrm>
                    <a:prstGeom prst="rect">
                      <a:avLst/>
                    </a:prstGeom>
                    <a:noFill/>
                    <a:ln>
                      <a:noFill/>
                    </a:ln>
                  </pic:spPr>
                </pic:pic>
              </a:graphicData>
            </a:graphic>
          </wp:inline>
        </w:drawing>
      </w:r>
    </w:p>
    <w:p>
      <w:pPr>
        <w:pStyle w:val="29"/>
        <w:ind w:left="780" w:firstLine="0" w:firstLineChars="0"/>
        <w:rPr>
          <w:rFonts w:ascii="宋体" w:hAnsi="宋体" w:cs="宋体"/>
        </w:rPr>
      </w:pPr>
    </w:p>
    <w:p>
      <w:pPr>
        <w:pStyle w:val="29"/>
        <w:numPr>
          <w:ilvl w:val="0"/>
          <w:numId w:val="0"/>
        </w:numPr>
        <w:rPr>
          <w:rFonts w:ascii="宋体" w:hAnsi="宋体" w:cs="宋体"/>
        </w:rPr>
      </w:pPr>
      <w:r>
        <w:rPr>
          <w:rFonts w:ascii="宋体" w:hAnsi="宋体" w:cs="宋体"/>
        </w:rPr>
        <w:t xml:space="preserve"> </w:t>
      </w:r>
    </w:p>
    <w:p>
      <w:pPr>
        <w:pStyle w:val="29"/>
        <w:numPr>
          <w:ilvl w:val="0"/>
          <w:numId w:val="5"/>
        </w:numPr>
        <w:ind w:firstLineChars="0"/>
        <w:rPr>
          <w:rFonts w:ascii="宋体" w:hAnsi="宋体" w:cs="宋体"/>
        </w:rPr>
      </w:pPr>
      <w:r>
        <w:rPr>
          <w:rFonts w:hint="eastAsia" w:ascii="宋体" w:hAnsi="宋体" w:cs="宋体"/>
          <w:lang w:eastAsia="zh-CN"/>
        </w:rPr>
        <w:t>内部审批完成后，回到增加公告的账号里，</w:t>
      </w:r>
      <w:r>
        <w:rPr>
          <w:rFonts w:hint="eastAsia" w:ascii="宋体" w:hAnsi="宋体" w:cs="宋体"/>
        </w:rPr>
        <w:t>在“采购公告”列表中，找到相应的信息</w:t>
      </w:r>
      <w:r>
        <w:rPr>
          <w:rFonts w:hint="eastAsia" w:ascii="宋体" w:hAnsi="宋体" w:cs="宋体"/>
          <w:lang w:eastAsia="zh-CN"/>
        </w:rPr>
        <w:t>，点击操作中的“发布”按钮，可以发布公告信息。</w:t>
      </w:r>
    </w:p>
    <w:p>
      <w:pPr>
        <w:pStyle w:val="29"/>
        <w:ind w:left="780" w:firstLine="0" w:firstLineChars="0"/>
        <w:rPr>
          <w:rFonts w:ascii="宋体" w:hAnsi="宋体" w:cs="宋体"/>
        </w:rPr>
      </w:pPr>
    </w:p>
    <w:p>
      <w:pPr>
        <w:pStyle w:val="29"/>
        <w:rPr>
          <w:rFonts w:ascii="宋体" w:hAnsi="宋体" w:cs="宋体"/>
        </w:rPr>
      </w:pPr>
      <w:r>
        <w:drawing>
          <wp:inline distT="0" distB="0" distL="0" distR="0">
            <wp:extent cx="5274310" cy="1343660"/>
            <wp:effectExtent l="0" t="0" r="2540" b="889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3"/>
                    <a:stretch>
                      <a:fillRect/>
                    </a:stretch>
                  </pic:blipFill>
                  <pic:spPr>
                    <a:xfrm>
                      <a:off x="0" y="0"/>
                      <a:ext cx="5274310" cy="1343660"/>
                    </a:xfrm>
                    <a:prstGeom prst="rect">
                      <a:avLst/>
                    </a:prstGeom>
                  </pic:spPr>
                </pic:pic>
              </a:graphicData>
            </a:graphic>
          </wp:inline>
        </w:drawing>
      </w:r>
    </w:p>
    <w:p>
      <w:pPr>
        <w:pStyle w:val="52"/>
        <w:ind w:left="780" w:firstLine="0" w:firstLineChars="0"/>
        <w:rPr>
          <w:rFonts w:hint="eastAsia"/>
          <w:color w:val="FF0000"/>
          <w:lang w:eastAsia="zh-CN"/>
        </w:rPr>
      </w:pPr>
      <w:r>
        <w:rPr>
          <w:rFonts w:hint="eastAsia"/>
          <w:color w:val="FF0000"/>
        </w:rPr>
        <w:t>注意：</w:t>
      </w:r>
      <w:r>
        <w:rPr>
          <w:rFonts w:hint="eastAsia"/>
          <w:color w:val="FF0000"/>
          <w:lang w:val="en-US" w:eastAsia="zh-CN"/>
        </w:rPr>
        <w:t>1、</w:t>
      </w:r>
      <w:r>
        <w:rPr>
          <w:rFonts w:hint="eastAsia"/>
          <w:color w:val="FF0000"/>
          <w:lang w:eastAsia="zh-CN"/>
        </w:rPr>
        <w:t>其他环节的公告发布操作流程与采购公告发布流程类似</w:t>
      </w:r>
    </w:p>
    <w:p>
      <w:pPr>
        <w:pStyle w:val="52"/>
        <w:numPr>
          <w:ilvl w:val="0"/>
          <w:numId w:val="6"/>
        </w:numPr>
        <w:ind w:left="1409" w:leftChars="0" w:firstLine="0" w:firstLineChars="0"/>
        <w:rPr>
          <w:rFonts w:hint="eastAsia"/>
          <w:color w:val="FF0000"/>
          <w:lang w:val="en-US" w:eastAsia="zh-CN"/>
        </w:rPr>
      </w:pPr>
      <w:r>
        <w:rPr>
          <w:rFonts w:hint="eastAsia"/>
          <w:color w:val="FF0000"/>
          <w:lang w:val="en-US" w:eastAsia="zh-CN"/>
        </w:rPr>
        <w:t>结果公告发布之前，请确保在交易中心已完成评标报告，项目开标，</w:t>
      </w:r>
    </w:p>
    <w:p>
      <w:pPr>
        <w:pStyle w:val="52"/>
        <w:numPr>
          <w:ilvl w:val="0"/>
          <w:numId w:val="0"/>
        </w:numPr>
        <w:ind w:left="1409" w:leftChars="0"/>
        <w:rPr>
          <w:rFonts w:hint="eastAsia"/>
          <w:color w:val="FF0000"/>
          <w:lang w:val="en-US" w:eastAsia="zh-CN"/>
        </w:rPr>
      </w:pPr>
      <w:r>
        <w:rPr>
          <w:rFonts w:hint="eastAsia"/>
          <w:color w:val="FF0000"/>
          <w:lang w:val="en-US" w:eastAsia="zh-CN"/>
        </w:rPr>
        <w:t>定标确认操作。</w:t>
      </w:r>
    </w:p>
    <w:p>
      <w:pPr>
        <w:pStyle w:val="52"/>
        <w:numPr>
          <w:ilvl w:val="0"/>
          <w:numId w:val="6"/>
        </w:numPr>
        <w:ind w:left="1409" w:leftChars="0" w:firstLine="0" w:firstLineChars="0"/>
        <w:rPr>
          <w:rFonts w:hint="eastAsia"/>
          <w:color w:val="FF0000"/>
          <w:lang w:val="en-US" w:eastAsia="zh-CN"/>
        </w:rPr>
      </w:pPr>
      <w:r>
        <w:rPr>
          <w:rFonts w:hint="eastAsia"/>
          <w:color w:val="FF0000"/>
          <w:lang w:val="en-US" w:eastAsia="zh-CN"/>
        </w:rPr>
        <w:t>结果更正公告需先进行中标结果变更备案，提交后经监管部门审核同意，才能发布结果更正公告，如下图：</w:t>
      </w:r>
    </w:p>
    <w:p>
      <w:pPr>
        <w:pStyle w:val="52"/>
        <w:numPr>
          <w:ilvl w:val="0"/>
          <w:numId w:val="0"/>
        </w:numPr>
        <w:rPr>
          <w:rFonts w:hint="eastAsia"/>
          <w:color w:val="FF0000"/>
          <w:lang w:val="en-US" w:eastAsia="zh-CN"/>
        </w:rPr>
      </w:pPr>
      <w:r>
        <w:rPr>
          <w:rFonts w:hint="eastAsia"/>
          <w:color w:val="FF0000"/>
          <w:lang w:val="en-US" w:eastAsia="zh-CN"/>
        </w:rPr>
        <w:drawing>
          <wp:inline distT="0" distB="0" distL="114300" distR="114300">
            <wp:extent cx="5257800" cy="2202180"/>
            <wp:effectExtent l="0" t="0" r="0" b="762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4"/>
                    <a:stretch>
                      <a:fillRect/>
                    </a:stretch>
                  </pic:blipFill>
                  <pic:spPr>
                    <a:xfrm>
                      <a:off x="0" y="0"/>
                      <a:ext cx="5257800" cy="2202180"/>
                    </a:xfrm>
                    <a:prstGeom prst="rect">
                      <a:avLst/>
                    </a:prstGeom>
                    <a:noFill/>
                    <a:ln>
                      <a:noFill/>
                    </a:ln>
                  </pic:spPr>
                </pic:pic>
              </a:graphicData>
            </a:graphic>
          </wp:inline>
        </w:drawing>
      </w:r>
    </w:p>
    <w:p>
      <w:pPr>
        <w:pStyle w:val="52"/>
        <w:numPr>
          <w:ilvl w:val="0"/>
          <w:numId w:val="6"/>
        </w:numPr>
        <w:ind w:left="1409" w:leftChars="0" w:firstLine="0" w:firstLineChars="0"/>
        <w:rPr>
          <w:rFonts w:hint="eastAsia"/>
          <w:color w:val="FF0000"/>
          <w:lang w:val="en-US" w:eastAsia="zh-CN"/>
        </w:rPr>
      </w:pPr>
      <w:r>
        <w:rPr>
          <w:rFonts w:hint="eastAsia"/>
          <w:color w:val="FF0000"/>
          <w:lang w:val="en-US" w:eastAsia="zh-CN"/>
        </w:rPr>
        <w:t>各环节的公告数据发布后与结果变更备案数据会推送至交易中心（合同验收公告除外）。</w:t>
      </w:r>
    </w:p>
    <w:p>
      <w:pPr>
        <w:pStyle w:val="52"/>
        <w:numPr>
          <w:ilvl w:val="0"/>
          <w:numId w:val="0"/>
        </w:numPr>
        <w:jc w:val="center"/>
        <w:rPr>
          <w:rFonts w:hint="default"/>
          <w:color w:val="FF0000"/>
          <w:lang w:val="en-US" w:eastAsia="zh-CN"/>
        </w:rPr>
      </w:pPr>
    </w:p>
    <w:p>
      <w:pPr>
        <w:pStyle w:val="52"/>
        <w:numPr>
          <w:ilvl w:val="0"/>
          <w:numId w:val="0"/>
        </w:numPr>
        <w:ind w:left="840" w:leftChars="0" w:firstLine="420" w:firstLineChars="0"/>
        <w:jc w:val="both"/>
        <w:rPr>
          <w:rFonts w:hint="default"/>
          <w:color w:val="FF0000"/>
          <w:lang w:val="en-US" w:eastAsia="zh-CN"/>
        </w:rPr>
      </w:pPr>
    </w:p>
    <w:p>
      <w:pPr>
        <w:pStyle w:val="2"/>
        <w:rPr>
          <w:rFonts w:ascii="宋体" w:hAnsi="宋体" w:cs="宋体"/>
        </w:rPr>
      </w:pPr>
      <w:bookmarkStart w:id="3" w:name="_Toc22981"/>
      <w:r>
        <w:rPr>
          <w:rFonts w:hint="eastAsia" w:ascii="宋体" w:hAnsi="宋体" w:cs="宋体"/>
          <w:lang w:eastAsia="zh-CN"/>
        </w:rPr>
        <w:t>三</w:t>
      </w:r>
      <w:r>
        <w:rPr>
          <w:rFonts w:hint="eastAsia" w:ascii="宋体" w:hAnsi="宋体" w:cs="宋体"/>
        </w:rPr>
        <w:t>．专家抽取</w:t>
      </w:r>
      <w:bookmarkEnd w:id="3"/>
    </w:p>
    <w:p>
      <w:pPr>
        <w:ind w:firstLine="420" w:firstLineChars="200"/>
        <w:rPr>
          <w:rFonts w:ascii="宋体" w:hAnsi="宋体" w:cs="宋体"/>
        </w:rPr>
      </w:pPr>
      <w:r>
        <w:rPr>
          <w:rFonts w:hint="eastAsia" w:ascii="宋体" w:hAnsi="宋体" w:cs="宋体"/>
          <w:lang w:eastAsia="zh-CN"/>
        </w:rPr>
        <w:t>采购人</w:t>
      </w:r>
      <w:r>
        <w:rPr>
          <w:rFonts w:hint="eastAsia" w:ascii="宋体" w:hAnsi="宋体" w:cs="宋体"/>
        </w:rPr>
        <w:t>或者代理机构填写专家抽取申请信息后，抽取专家进行项目评标。</w:t>
      </w:r>
    </w:p>
    <w:p>
      <w:pPr>
        <w:ind w:firstLine="420" w:firstLineChars="200"/>
        <w:rPr>
          <w:rFonts w:ascii="宋体" w:hAnsi="宋体" w:cs="宋体"/>
        </w:rPr>
      </w:pPr>
    </w:p>
    <w:p>
      <w:pPr>
        <w:pStyle w:val="29"/>
        <w:numPr>
          <w:ilvl w:val="0"/>
          <w:numId w:val="7"/>
        </w:numPr>
        <w:ind w:firstLineChars="0"/>
        <w:rPr>
          <w:rFonts w:hint="eastAsia" w:ascii="宋体" w:hAnsi="宋体" w:cs="宋体"/>
          <w:color w:val="000000"/>
          <w:lang w:val="en-US" w:eastAsia="zh-CN"/>
        </w:rPr>
      </w:pPr>
      <w:r>
        <w:rPr>
          <w:rFonts w:hint="eastAsia" w:ascii="宋体" w:hAnsi="宋体" w:cs="宋体"/>
          <w:color w:val="000000"/>
          <w:lang w:eastAsia="zh-CN"/>
        </w:rPr>
        <w:t>在【</w:t>
      </w:r>
      <w:r>
        <w:rPr>
          <w:rFonts w:hint="eastAsia" w:ascii="宋体" w:hAnsi="宋体" w:cs="宋体"/>
          <w:color w:val="000000"/>
          <w:lang w:val="en-US" w:eastAsia="zh-CN"/>
        </w:rPr>
        <w:t>专家管理</w:t>
      </w:r>
      <w:r>
        <w:rPr>
          <w:rFonts w:hint="eastAsia" w:ascii="宋体" w:hAnsi="宋体" w:cs="宋体"/>
          <w:color w:val="000000"/>
          <w:lang w:eastAsia="zh-CN"/>
        </w:rPr>
        <w:t>】模块下的</w:t>
      </w:r>
      <w:r>
        <w:rPr>
          <w:rFonts w:hint="eastAsia" w:ascii="宋体" w:hAnsi="宋体" w:cs="宋体"/>
          <w:color w:val="000000"/>
        </w:rPr>
        <w:t>菜单【</w:t>
      </w:r>
      <w:r>
        <w:rPr>
          <w:rFonts w:hint="eastAsia" w:ascii="宋体" w:hAnsi="宋体" w:cs="宋体"/>
          <w:color w:val="000000"/>
          <w:lang w:val="en-US" w:eastAsia="zh-CN"/>
        </w:rPr>
        <w:t>专家抽取申请</w:t>
      </w:r>
      <w:r>
        <w:rPr>
          <w:rFonts w:hint="eastAsia" w:ascii="宋体" w:hAnsi="宋体" w:cs="宋体"/>
          <w:color w:val="000000"/>
        </w:rPr>
        <w:t>】功能中</w:t>
      </w:r>
      <w:r>
        <w:rPr>
          <w:rFonts w:hint="eastAsia" w:ascii="宋体" w:hAnsi="宋体" w:cs="宋体"/>
          <w:color w:val="000000"/>
          <w:lang w:val="en-US" w:eastAsia="zh-CN"/>
        </w:rPr>
        <w:t>进行专家抽取申请填报，如下图：</w:t>
      </w:r>
    </w:p>
    <w:p>
      <w:pPr>
        <w:rPr>
          <w:rFonts w:hint="default" w:ascii="宋体" w:hAnsi="宋体" w:cs="宋体"/>
          <w:color w:val="000000"/>
          <w:lang w:val="en-US" w:eastAsia="zh-CN"/>
        </w:rPr>
      </w:pPr>
      <w:r>
        <w:rPr>
          <w:rFonts w:hint="default" w:ascii="宋体" w:hAnsi="宋体" w:cs="宋体"/>
          <w:color w:val="000000"/>
          <w:lang w:val="en-US" w:eastAsia="zh-CN"/>
        </w:rPr>
        <w:drawing>
          <wp:inline distT="0" distB="0" distL="114300" distR="114300">
            <wp:extent cx="5273040" cy="1101090"/>
            <wp:effectExtent l="0" t="0" r="381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3040" cy="1101090"/>
                    </a:xfrm>
                    <a:prstGeom prst="rect">
                      <a:avLst/>
                    </a:prstGeom>
                    <a:noFill/>
                    <a:ln>
                      <a:noFill/>
                    </a:ln>
                  </pic:spPr>
                </pic:pic>
              </a:graphicData>
            </a:graphic>
          </wp:inline>
        </w:drawing>
      </w:r>
    </w:p>
    <w:p>
      <w:pPr>
        <w:rPr>
          <w:rFonts w:ascii="宋体" w:hAnsi="宋体" w:cs="宋体"/>
          <w:color w:val="000000"/>
        </w:rPr>
      </w:pPr>
      <w:r>
        <w:rPr>
          <w:rFonts w:ascii="宋体" w:hAnsi="宋体" w:cs="宋体"/>
          <w:color w:val="000000"/>
        </w:rPr>
        <w:drawing>
          <wp:inline distT="0" distB="0" distL="114300" distR="114300">
            <wp:extent cx="5262880" cy="2242185"/>
            <wp:effectExtent l="0" t="0" r="13970"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6"/>
                    <a:stretch>
                      <a:fillRect/>
                    </a:stretch>
                  </pic:blipFill>
                  <pic:spPr>
                    <a:xfrm>
                      <a:off x="0" y="0"/>
                      <a:ext cx="5262880" cy="2242185"/>
                    </a:xfrm>
                    <a:prstGeom prst="rect">
                      <a:avLst/>
                    </a:prstGeom>
                    <a:noFill/>
                    <a:ln>
                      <a:noFill/>
                    </a:ln>
                  </pic:spPr>
                </pic:pic>
              </a:graphicData>
            </a:graphic>
          </wp:inline>
        </w:drawing>
      </w:r>
    </w:p>
    <w:p>
      <w:pPr>
        <w:rPr>
          <w:rFonts w:hint="default" w:ascii="宋体" w:hAnsi="宋体" w:cs="宋体"/>
          <w:color w:val="000000"/>
          <w:lang w:val="en-US" w:eastAsia="zh-CN"/>
        </w:rPr>
      </w:pPr>
      <w:r>
        <w:rPr>
          <w:rFonts w:hint="eastAsia" w:ascii="宋体" w:hAnsi="宋体" w:cs="宋体"/>
          <w:color w:val="000000"/>
          <w:lang w:val="en-US" w:eastAsia="zh-CN"/>
        </w:rPr>
        <w:t>注：互联互通项目在项目名称填写地方需要进行选择，从选择项目页面，选中需要申请专家抽取的项目，点击下面的的“确定”按钮</w:t>
      </w:r>
    </w:p>
    <w:p>
      <w:pPr>
        <w:rPr>
          <w:rFonts w:ascii="宋体" w:hAnsi="宋体" w:cs="宋体"/>
          <w:color w:val="000000"/>
        </w:rPr>
      </w:pPr>
      <w:r>
        <w:rPr>
          <w:rFonts w:ascii="宋体" w:hAnsi="宋体" w:cs="宋体"/>
          <w:color w:val="000000"/>
        </w:rPr>
        <w:drawing>
          <wp:inline distT="0" distB="0" distL="114300" distR="114300">
            <wp:extent cx="5263515" cy="2447290"/>
            <wp:effectExtent l="0" t="0" r="13335"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5263515" cy="2447290"/>
                    </a:xfrm>
                    <a:prstGeom prst="rect">
                      <a:avLst/>
                    </a:prstGeom>
                    <a:noFill/>
                    <a:ln>
                      <a:noFill/>
                    </a:ln>
                  </pic:spPr>
                </pic:pic>
              </a:graphicData>
            </a:graphic>
          </wp:inline>
        </w:drawing>
      </w:r>
    </w:p>
    <w:p>
      <w:pPr>
        <w:rPr>
          <w:rFonts w:hint="default" w:ascii="宋体" w:hAnsi="宋体" w:cs="宋体"/>
          <w:color w:val="000000"/>
          <w:lang w:val="en-US" w:eastAsia="zh-CN"/>
        </w:rPr>
      </w:pPr>
      <w:r>
        <w:rPr>
          <w:rFonts w:hint="eastAsia" w:ascii="宋体" w:hAnsi="宋体" w:cs="宋体"/>
          <w:color w:val="000000"/>
          <w:lang w:val="en-US" w:eastAsia="zh-CN"/>
        </w:rPr>
        <w:t>项目选择后增加页面会把项目的名称，项目编号，对应的标段信息展示出来，完善页面信息后保存，如下图所示：</w:t>
      </w:r>
    </w:p>
    <w:p>
      <w:pPr>
        <w:rPr>
          <w:rFonts w:ascii="宋体" w:hAnsi="宋体" w:cs="宋体"/>
          <w:color w:val="000000"/>
        </w:rPr>
      </w:pPr>
      <w:r>
        <w:rPr>
          <w:rFonts w:ascii="宋体" w:hAnsi="宋体" w:cs="宋体"/>
          <w:color w:val="000000"/>
        </w:rPr>
        <w:drawing>
          <wp:inline distT="0" distB="0" distL="114300" distR="114300">
            <wp:extent cx="5262880" cy="2264410"/>
            <wp:effectExtent l="0" t="0" r="13970" b="254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a:stretch>
                      <a:fillRect/>
                    </a:stretch>
                  </pic:blipFill>
                  <pic:spPr>
                    <a:xfrm>
                      <a:off x="0" y="0"/>
                      <a:ext cx="5262880" cy="2264410"/>
                    </a:xfrm>
                    <a:prstGeom prst="rect">
                      <a:avLst/>
                    </a:prstGeom>
                    <a:noFill/>
                    <a:ln>
                      <a:noFill/>
                    </a:ln>
                  </pic:spPr>
                </pic:pic>
              </a:graphicData>
            </a:graphic>
          </wp:inline>
        </w:drawing>
      </w:r>
    </w:p>
    <w:p>
      <w:pPr>
        <w:rPr>
          <w:rFonts w:hint="eastAsia" w:ascii="宋体" w:hAnsi="宋体" w:cs="宋体"/>
          <w:color w:val="000000"/>
          <w:lang w:val="en-US" w:eastAsia="zh-CN"/>
        </w:rPr>
      </w:pPr>
      <w:r>
        <w:rPr>
          <w:rFonts w:hint="eastAsia" w:ascii="宋体" w:hAnsi="宋体" w:cs="宋体"/>
          <w:color w:val="000000"/>
          <w:lang w:val="en-US" w:eastAsia="zh-CN"/>
        </w:rPr>
        <w:t>在专家抽取活动列表里需建专家需求，然后提交抽取申请，由监管部门进行专家抽取。</w:t>
      </w:r>
    </w:p>
    <w:p>
      <w:pPr>
        <w:rPr>
          <w:rFonts w:ascii="宋体" w:hAnsi="宋体" w:cs="宋体"/>
        </w:rPr>
      </w:pPr>
      <w:r>
        <w:rPr>
          <w:rFonts w:ascii="宋体" w:hAnsi="宋体" w:cs="宋体"/>
          <w:color w:val="000000"/>
        </w:rPr>
        <w:drawing>
          <wp:inline distT="0" distB="0" distL="114300" distR="114300">
            <wp:extent cx="5271135" cy="728980"/>
            <wp:effectExtent l="0" t="0" r="5715" b="1397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9"/>
                    <a:stretch>
                      <a:fillRect/>
                    </a:stretch>
                  </pic:blipFill>
                  <pic:spPr>
                    <a:xfrm>
                      <a:off x="0" y="0"/>
                      <a:ext cx="5271135" cy="728980"/>
                    </a:xfrm>
                    <a:prstGeom prst="rect">
                      <a:avLst/>
                    </a:prstGeom>
                    <a:noFill/>
                    <a:ln>
                      <a:noFill/>
                    </a:ln>
                  </pic:spPr>
                </pic:pic>
              </a:graphicData>
            </a:graphic>
          </wp:inline>
        </w:drawing>
      </w:r>
    </w:p>
    <w:p>
      <w:pPr>
        <w:pStyle w:val="2"/>
      </w:pPr>
      <w:bookmarkStart w:id="4" w:name="_Toc32442"/>
      <w:r>
        <w:rPr>
          <w:rFonts w:hint="eastAsia" w:ascii="宋体" w:hAnsi="宋体" w:cs="宋体"/>
          <w:lang w:eastAsia="zh-CN"/>
        </w:rPr>
        <w:t>四</w:t>
      </w:r>
      <w:r>
        <w:rPr>
          <w:rFonts w:hint="eastAsia" w:ascii="宋体" w:hAnsi="宋体" w:cs="宋体"/>
        </w:rPr>
        <w:t>．专家评价</w:t>
      </w:r>
      <w:bookmarkEnd w:id="4"/>
    </w:p>
    <w:p>
      <w:pPr>
        <w:pStyle w:val="52"/>
        <w:numPr>
          <w:ilvl w:val="0"/>
          <w:numId w:val="5"/>
        </w:numPr>
        <w:ind w:firstLineChars="0"/>
        <w:rPr>
          <w:rFonts w:ascii="宋体" w:hAnsi="宋体" w:cs="宋体"/>
        </w:rPr>
      </w:pPr>
      <w:r>
        <w:rPr>
          <w:rFonts w:hint="eastAsia" w:ascii="宋体" w:hAnsi="宋体" w:cs="宋体"/>
        </w:rPr>
        <w:t>在【专家管理】-【专家评价】菜单下找到该项目</w:t>
      </w:r>
    </w:p>
    <w:p/>
    <w:p>
      <w:r>
        <w:drawing>
          <wp:inline distT="0" distB="0" distL="0" distR="0">
            <wp:extent cx="5274310" cy="1551940"/>
            <wp:effectExtent l="0" t="0" r="254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pic:cNvPicPr>
                  </pic:nvPicPr>
                  <pic:blipFill>
                    <a:blip r:embed="rId20"/>
                    <a:stretch>
                      <a:fillRect/>
                    </a:stretch>
                  </pic:blipFill>
                  <pic:spPr>
                    <a:xfrm>
                      <a:off x="0" y="0"/>
                      <a:ext cx="5274310" cy="1551940"/>
                    </a:xfrm>
                    <a:prstGeom prst="rect">
                      <a:avLst/>
                    </a:prstGeom>
                  </pic:spPr>
                </pic:pic>
              </a:graphicData>
            </a:graphic>
          </wp:inline>
        </w:drawing>
      </w:r>
    </w:p>
    <w:p/>
    <w:p>
      <w:pPr>
        <w:pStyle w:val="29"/>
        <w:numPr>
          <w:ilvl w:val="0"/>
          <w:numId w:val="5"/>
        </w:numPr>
        <w:ind w:firstLineChars="0"/>
        <w:rPr>
          <w:rFonts w:ascii="宋体" w:hAnsi="宋体" w:cs="宋体"/>
        </w:rPr>
      </w:pPr>
      <w:r>
        <w:rPr>
          <w:rFonts w:hint="eastAsia" w:ascii="宋体" w:hAnsi="宋体" w:cs="宋体"/>
        </w:rPr>
        <w:t>在专家评价列表页面，点击操作中的“专家评价”按钮</w:t>
      </w:r>
    </w:p>
    <w:p/>
    <w:p>
      <w:r>
        <w:drawing>
          <wp:inline distT="0" distB="0" distL="0" distR="0">
            <wp:extent cx="5274310" cy="3268980"/>
            <wp:effectExtent l="0" t="0" r="2540" b="762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pic:cNvPicPr>
                  </pic:nvPicPr>
                  <pic:blipFill>
                    <a:blip r:embed="rId21"/>
                    <a:stretch>
                      <a:fillRect/>
                    </a:stretch>
                  </pic:blipFill>
                  <pic:spPr>
                    <a:xfrm>
                      <a:off x="0" y="0"/>
                      <a:ext cx="5274310" cy="3268980"/>
                    </a:xfrm>
                    <a:prstGeom prst="rect">
                      <a:avLst/>
                    </a:prstGeom>
                  </pic:spPr>
                </pic:pic>
              </a:graphicData>
            </a:graphic>
          </wp:inline>
        </w:drawing>
      </w:r>
    </w:p>
    <w:p>
      <w:pPr>
        <w:pStyle w:val="29"/>
        <w:numPr>
          <w:ilvl w:val="0"/>
          <w:numId w:val="5"/>
        </w:numPr>
        <w:ind w:firstLineChars="0"/>
        <w:rPr>
          <w:rFonts w:ascii="宋体" w:hAnsi="宋体" w:cs="宋体"/>
        </w:rPr>
      </w:pPr>
      <w:r>
        <w:rPr>
          <w:rFonts w:hint="eastAsia" w:ascii="宋体" w:hAnsi="宋体" w:cs="宋体"/>
        </w:rPr>
        <w:t>完善评价信息后，点击下面的“保存”或“提交”按钮</w:t>
      </w:r>
    </w:p>
    <w:p>
      <w:pPr>
        <w:pStyle w:val="29"/>
        <w:ind w:firstLineChars="0"/>
        <w:rPr>
          <w:rFonts w:ascii="宋体" w:hAnsi="宋体" w:cs="宋体"/>
        </w:rPr>
      </w:pPr>
    </w:p>
    <w:p>
      <w:pPr>
        <w:pStyle w:val="29"/>
        <w:ind w:firstLineChars="0"/>
        <w:rPr>
          <w:rFonts w:ascii="宋体" w:hAnsi="宋体" w:cs="宋体"/>
          <w:color w:val="FF0000"/>
        </w:rPr>
      </w:pPr>
      <w:r>
        <w:rPr>
          <w:rFonts w:hint="eastAsia" w:ascii="宋体" w:hAnsi="宋体" w:cs="宋体"/>
          <w:color w:val="FF0000"/>
        </w:rPr>
        <w:t>注意：保存后可以修改，提交后只能查看不能修改</w:t>
      </w:r>
    </w:p>
    <w:p>
      <w:pPr>
        <w:pStyle w:val="29"/>
        <w:ind w:firstLineChars="0"/>
        <w:rPr>
          <w:rFonts w:ascii="宋体" w:hAnsi="宋体" w:cs="宋体"/>
        </w:rPr>
      </w:pPr>
    </w:p>
    <w:p>
      <w:pPr>
        <w:pStyle w:val="29"/>
        <w:ind w:left="840" w:firstLine="0" w:firstLineChars="0"/>
        <w:rPr>
          <w:rFonts w:ascii="宋体" w:hAnsi="宋体" w:cs="宋体"/>
        </w:rPr>
      </w:pPr>
    </w:p>
    <w:p>
      <w:pPr>
        <w:pStyle w:val="2"/>
        <w:rPr>
          <w:rFonts w:ascii="宋体" w:hAnsi="宋体" w:cs="宋体"/>
        </w:rPr>
      </w:pPr>
      <w:bookmarkStart w:id="5" w:name="_Toc27210"/>
      <w:r>
        <w:rPr>
          <w:rFonts w:hint="eastAsia" w:ascii="宋体" w:hAnsi="宋体" w:cs="宋体"/>
          <w:lang w:eastAsia="zh-CN"/>
        </w:rPr>
        <w:t>五</w:t>
      </w:r>
      <w:r>
        <w:rPr>
          <w:rFonts w:hint="eastAsia" w:ascii="宋体" w:hAnsi="宋体" w:cs="宋体"/>
        </w:rPr>
        <w:t>．合同备案及公告</w:t>
      </w:r>
      <w:bookmarkEnd w:id="5"/>
    </w:p>
    <w:p>
      <w:pPr>
        <w:pStyle w:val="29"/>
        <w:numPr>
          <w:ilvl w:val="0"/>
          <w:numId w:val="8"/>
        </w:numPr>
        <w:ind w:firstLineChars="0"/>
        <w:rPr>
          <w:rFonts w:ascii="宋体" w:hAnsi="宋体" w:cs="宋体"/>
        </w:rPr>
      </w:pPr>
      <w:r>
        <w:rPr>
          <w:rFonts w:hint="eastAsia" w:ascii="宋体" w:hAnsi="宋体" w:cs="宋体"/>
        </w:rPr>
        <w:t>打开【合同管理】-【合同公告及备案】菜单</w:t>
      </w:r>
      <w:r>
        <w:rPr>
          <w:rFonts w:hint="eastAsia" w:ascii="宋体" w:hAnsi="宋体" w:cs="宋体"/>
          <w:lang w:eastAsia="zh-CN"/>
        </w:rPr>
        <w:t>，点击“新增”。</w:t>
      </w:r>
    </w:p>
    <w:p>
      <w:pPr>
        <w:jc w:val="center"/>
        <w:rPr>
          <w:rFonts w:ascii="宋体" w:hAnsi="宋体" w:cs="宋体"/>
        </w:rPr>
      </w:pPr>
    </w:p>
    <w:p>
      <w:pPr>
        <w:rPr>
          <w:rFonts w:ascii="宋体" w:hAnsi="宋体" w:cs="宋体"/>
        </w:rPr>
      </w:pPr>
      <w:r>
        <w:drawing>
          <wp:inline distT="0" distB="0" distL="114300" distR="114300">
            <wp:extent cx="5258435" cy="1473200"/>
            <wp:effectExtent l="0" t="0" r="18415" b="12700"/>
            <wp:docPr id="2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9"/>
                    <pic:cNvPicPr>
                      <a:picLocks noChangeAspect="1"/>
                    </pic:cNvPicPr>
                  </pic:nvPicPr>
                  <pic:blipFill>
                    <a:blip r:embed="rId22"/>
                    <a:stretch>
                      <a:fillRect/>
                    </a:stretch>
                  </pic:blipFill>
                  <pic:spPr>
                    <a:xfrm>
                      <a:off x="0" y="0"/>
                      <a:ext cx="5258435" cy="1473200"/>
                    </a:xfrm>
                    <a:prstGeom prst="rect">
                      <a:avLst/>
                    </a:prstGeom>
                    <a:noFill/>
                    <a:ln>
                      <a:noFill/>
                    </a:ln>
                  </pic:spPr>
                </pic:pic>
              </a:graphicData>
            </a:graphic>
          </wp:inline>
        </w:drawing>
      </w:r>
    </w:p>
    <w:p>
      <w:pPr>
        <w:pStyle w:val="29"/>
        <w:numPr>
          <w:ilvl w:val="0"/>
          <w:numId w:val="8"/>
        </w:numPr>
        <w:ind w:firstLineChars="0"/>
        <w:rPr>
          <w:rFonts w:ascii="宋体" w:hAnsi="宋体" w:cs="宋体"/>
        </w:rPr>
      </w:pPr>
      <w:r>
        <w:rPr>
          <w:rFonts w:hint="eastAsia" w:ascii="宋体" w:hAnsi="宋体" w:cs="宋体"/>
        </w:rPr>
        <w:t>填写合同信息</w:t>
      </w:r>
      <w:r>
        <w:rPr>
          <w:rFonts w:hint="eastAsia" w:ascii="宋体" w:hAnsi="宋体" w:cs="宋体"/>
          <w:lang w:eastAsia="zh-CN"/>
        </w:rPr>
        <w:t>，然后点击“保存”。</w:t>
      </w:r>
    </w:p>
    <w:p>
      <w:pPr>
        <w:rPr>
          <w:rFonts w:ascii="宋体" w:hAnsi="宋体" w:cs="宋体"/>
        </w:rPr>
      </w:pPr>
      <w:r>
        <w:drawing>
          <wp:inline distT="0" distB="0" distL="114300" distR="114300">
            <wp:extent cx="5256530" cy="2516505"/>
            <wp:effectExtent l="0" t="0" r="1270" b="1714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3"/>
                    <a:stretch>
                      <a:fillRect/>
                    </a:stretch>
                  </pic:blipFill>
                  <pic:spPr>
                    <a:xfrm>
                      <a:off x="0" y="0"/>
                      <a:ext cx="5256530" cy="2516505"/>
                    </a:xfrm>
                    <a:prstGeom prst="rect">
                      <a:avLst/>
                    </a:prstGeom>
                    <a:noFill/>
                    <a:ln>
                      <a:noFill/>
                    </a:ln>
                  </pic:spPr>
                </pic:pic>
              </a:graphicData>
            </a:graphic>
          </wp:inline>
        </w:drawing>
      </w:r>
    </w:p>
    <w:p>
      <w:pPr>
        <w:pStyle w:val="29"/>
        <w:numPr>
          <w:ilvl w:val="0"/>
          <w:numId w:val="9"/>
        </w:numPr>
        <w:ind w:firstLineChars="0"/>
        <w:rPr>
          <w:rFonts w:hint="eastAsia" w:ascii="宋体" w:hAnsi="宋体" w:cs="宋体"/>
          <w:color w:val="FF0000"/>
          <w:lang w:val="en-US" w:eastAsia="zh-CN"/>
        </w:rPr>
      </w:pPr>
      <w:r>
        <w:rPr>
          <w:rFonts w:hint="eastAsia" w:ascii="宋体" w:hAnsi="宋体" w:cs="宋体"/>
          <w:color w:val="FF0000"/>
        </w:rPr>
        <w:t>注意事项：</w:t>
      </w:r>
      <w:r>
        <w:rPr>
          <w:rFonts w:hint="eastAsia" w:ascii="宋体" w:hAnsi="宋体" w:cs="宋体"/>
          <w:color w:val="FF0000"/>
          <w:lang w:val="en-US" w:eastAsia="zh-CN"/>
        </w:rPr>
        <w:t>合同备案前，需先进行专家与代理机构评价。</w:t>
      </w:r>
    </w:p>
    <w:p>
      <w:pPr>
        <w:pStyle w:val="29"/>
        <w:numPr>
          <w:ilvl w:val="0"/>
          <w:numId w:val="0"/>
        </w:numPr>
        <w:rPr>
          <w:rFonts w:hint="default" w:ascii="宋体" w:hAnsi="宋体" w:cs="宋体"/>
          <w:color w:val="FF0000"/>
          <w:lang w:val="en-US" w:eastAsia="zh-CN"/>
        </w:rPr>
      </w:pPr>
      <w:r>
        <w:rPr>
          <w:rFonts w:hint="eastAsia" w:ascii="宋体" w:hAnsi="宋体" w:cs="宋体"/>
          <w:color w:val="FF0000"/>
          <w:lang w:val="en-US" w:eastAsia="zh-CN"/>
        </w:rPr>
        <w:t xml:space="preserve">                  合同备案完成后，数据会推送至交易中心。</w:t>
      </w:r>
    </w:p>
    <w:p>
      <w:pPr>
        <w:pStyle w:val="29"/>
        <w:numPr>
          <w:ilvl w:val="0"/>
          <w:numId w:val="0"/>
        </w:numPr>
        <w:rPr>
          <w:rFonts w:hint="eastAsia" w:ascii="宋体" w:hAnsi="宋体" w:cs="宋体"/>
          <w:color w:val="FF0000"/>
          <w:lang w:val="en-US" w:eastAsia="zh-CN"/>
        </w:rPr>
      </w:pPr>
    </w:p>
    <w:p>
      <w:pPr>
        <w:jc w:val="center"/>
        <w:rPr>
          <w:rFonts w:ascii="宋体" w:hAnsi="宋体" w:cs="宋体"/>
        </w:rPr>
      </w:pPr>
    </w:p>
    <w:p>
      <w:pPr>
        <w:rPr>
          <w:rFonts w:ascii="宋体" w:hAnsi="宋体" w:cs="宋体"/>
        </w:rPr>
      </w:pPr>
    </w:p>
    <w:p>
      <w:pPr>
        <w:pStyle w:val="2"/>
        <w:rPr>
          <w:rFonts w:ascii="宋体" w:hAnsi="宋体" w:cs="宋体"/>
          <w:bCs w:val="0"/>
        </w:rPr>
      </w:pPr>
      <w:bookmarkStart w:id="6" w:name="_Toc504390953"/>
      <w:bookmarkStart w:id="7" w:name="_Toc5185"/>
      <w:r>
        <w:rPr>
          <w:rFonts w:hint="eastAsia" w:ascii="宋体" w:hAnsi="宋体" w:cs="宋体"/>
          <w:bCs w:val="0"/>
          <w:lang w:eastAsia="zh-CN"/>
        </w:rPr>
        <w:t>六</w:t>
      </w:r>
      <w:r>
        <w:rPr>
          <w:rFonts w:hint="eastAsia" w:ascii="宋体" w:hAnsi="宋体" w:cs="宋体"/>
          <w:bCs w:val="0"/>
        </w:rPr>
        <w:t>．采购失败方式变更</w:t>
      </w:r>
      <w:bookmarkEnd w:id="6"/>
      <w:bookmarkEnd w:id="7"/>
    </w:p>
    <w:p>
      <w:pPr>
        <w:ind w:firstLine="210" w:firstLineChars="100"/>
        <w:rPr>
          <w:rFonts w:hint="eastAsia"/>
        </w:rPr>
      </w:pPr>
      <w:r>
        <w:rPr>
          <w:rFonts w:hint="eastAsia"/>
        </w:rPr>
        <w:t>采购失败，需要先发布废标公告</w:t>
      </w:r>
      <w:r>
        <w:rPr>
          <w:rFonts w:hint="eastAsia"/>
          <w:lang w:val="en-US" w:eastAsia="zh-CN"/>
        </w:rPr>
        <w:t>，</w:t>
      </w:r>
      <w:r>
        <w:rPr>
          <w:rFonts w:hint="eastAsia"/>
        </w:rPr>
        <w:t>再进行采购方式变更申请，</w:t>
      </w:r>
      <w:r>
        <w:rPr>
          <w:rFonts w:hint="eastAsia"/>
          <w:lang w:eastAsia="zh-CN"/>
        </w:rPr>
        <w:t>监管部门</w:t>
      </w:r>
      <w:r>
        <w:rPr>
          <w:rFonts w:hint="eastAsia"/>
        </w:rPr>
        <w:t>审核通过后，</w:t>
      </w:r>
      <w:r>
        <w:rPr>
          <w:rFonts w:hint="eastAsia"/>
          <w:lang w:eastAsia="zh-CN"/>
        </w:rPr>
        <w:t>生成新的采购编号，</w:t>
      </w:r>
      <w:r>
        <w:rPr>
          <w:rFonts w:hint="eastAsia"/>
        </w:rPr>
        <w:t>可以重新招标。</w:t>
      </w:r>
    </w:p>
    <w:p>
      <w:pPr>
        <w:ind w:firstLine="210" w:firstLineChars="100"/>
        <w:rPr>
          <w:rFonts w:hint="eastAsia"/>
        </w:rPr>
      </w:pPr>
    </w:p>
    <w:p>
      <w:pPr>
        <w:pStyle w:val="29"/>
        <w:numPr>
          <w:ilvl w:val="0"/>
          <w:numId w:val="8"/>
        </w:numPr>
        <w:ind w:firstLineChars="0"/>
        <w:rPr>
          <w:rFonts w:hint="eastAsia" w:ascii="宋体" w:hAnsi="宋体" w:cs="宋体"/>
          <w:lang w:eastAsia="zh-CN"/>
        </w:rPr>
      </w:pPr>
      <w:bookmarkStart w:id="8" w:name="_Toc504390954"/>
      <w:r>
        <w:rPr>
          <w:rFonts w:hint="eastAsia" w:ascii="宋体" w:hAnsi="宋体" w:cs="宋体"/>
        </w:rPr>
        <w:t>方式变更流程</w:t>
      </w:r>
      <w:bookmarkEnd w:id="8"/>
      <w:r>
        <w:rPr>
          <w:rFonts w:hint="eastAsia" w:ascii="宋体" w:hAnsi="宋体" w:cs="宋体"/>
          <w:lang w:eastAsia="zh-CN"/>
        </w:rPr>
        <w:t>图</w:t>
      </w:r>
    </w:p>
    <w:p>
      <w:pPr>
        <w:rPr>
          <w:rFonts w:ascii="宋体" w:hAnsi="宋体" w:cs="宋体"/>
        </w:rPr>
      </w:pPr>
      <w:r>
        <w:rPr>
          <w:rFonts w:hint="eastAsia" w:ascii="宋体" w:hAnsi="宋体" w:cs="宋体"/>
        </w:rPr>
        <w:object>
          <v:shape id="_x0000_i1025" o:spt="75" type="#_x0000_t75" style="height:248.25pt;width:414.75pt;" o:ole="t" filled="f" o:preferrelative="t" stroked="f" coordsize="21600,21600">
            <v:path/>
            <v:fill on="f" focussize="0,0"/>
            <v:stroke on="f" joinstyle="miter"/>
            <v:imagedata r:id="rId25" o:title=""/>
            <o:lock v:ext="edit" aspectratio="t"/>
            <w10:wrap type="none"/>
            <w10:anchorlock/>
          </v:shape>
          <o:OLEObject Type="Embed" ProgID="Visio.Drawing.11" ShapeID="_x0000_i1025" DrawAspect="Content" ObjectID="_1468075725" r:id="rId24">
            <o:LockedField>false</o:LockedField>
          </o:OLEObject>
        </w:object>
      </w:r>
    </w:p>
    <w:p>
      <w:pPr>
        <w:numPr>
          <w:ilvl w:val="0"/>
          <w:numId w:val="10"/>
        </w:numPr>
        <w:rPr>
          <w:rFonts w:ascii="宋体" w:hAnsi="宋体" w:cs="宋体"/>
          <w:sz w:val="28"/>
          <w:szCs w:val="28"/>
        </w:rPr>
      </w:pPr>
      <w:r>
        <w:rPr>
          <w:rFonts w:hint="eastAsia" w:ascii="宋体" w:hAnsi="宋体" w:cs="宋体"/>
          <w:sz w:val="28"/>
          <w:szCs w:val="28"/>
        </w:rPr>
        <w:t>采购人登录进入电子化政府采购系统，点击【计划管理】-【采购失败方式变更】菜单</w:t>
      </w:r>
      <w:r>
        <w:rPr>
          <w:rFonts w:hint="eastAsia" w:ascii="宋体" w:hAnsi="宋体" w:cs="宋体"/>
          <w:sz w:val="28"/>
          <w:szCs w:val="28"/>
          <w:lang w:eastAsia="zh-CN"/>
        </w:rPr>
        <w:t>，在变更列表右侧点击“增加”</w:t>
      </w:r>
      <w:r>
        <w:rPr>
          <w:rFonts w:hint="eastAsia" w:ascii="宋体" w:hAnsi="宋体" w:cs="宋体"/>
          <w:sz w:val="28"/>
          <w:szCs w:val="28"/>
        </w:rPr>
        <w:t>。</w:t>
      </w:r>
    </w:p>
    <w:p>
      <w:pPr>
        <w:rPr>
          <w:rFonts w:ascii="宋体" w:hAnsi="宋体" w:cs="宋体"/>
          <w:sz w:val="28"/>
          <w:szCs w:val="28"/>
        </w:rPr>
      </w:pPr>
      <w:r>
        <w:rPr>
          <w:rFonts w:ascii="宋体" w:hAnsi="宋体" w:cs="宋体"/>
          <w:sz w:val="28"/>
          <w:szCs w:val="28"/>
        </w:rPr>
        <w:drawing>
          <wp:inline distT="0" distB="0" distL="114300" distR="114300">
            <wp:extent cx="5263515" cy="1571625"/>
            <wp:effectExtent l="0" t="0" r="13335" b="952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6"/>
                    <a:stretch>
                      <a:fillRect/>
                    </a:stretch>
                  </pic:blipFill>
                  <pic:spPr>
                    <a:xfrm>
                      <a:off x="0" y="0"/>
                      <a:ext cx="5263515" cy="1571625"/>
                    </a:xfrm>
                    <a:prstGeom prst="rect">
                      <a:avLst/>
                    </a:prstGeom>
                    <a:noFill/>
                    <a:ln>
                      <a:noFill/>
                    </a:ln>
                  </pic:spPr>
                </pic:pic>
              </a:graphicData>
            </a:graphic>
          </wp:inline>
        </w:drawing>
      </w:r>
    </w:p>
    <w:p>
      <w:pPr>
        <w:rPr>
          <w:rFonts w:ascii="宋体" w:hAnsi="宋体" w:cs="宋体"/>
          <w:sz w:val="28"/>
          <w:szCs w:val="28"/>
        </w:rPr>
      </w:pPr>
    </w:p>
    <w:p>
      <w:pPr>
        <w:numPr>
          <w:ilvl w:val="0"/>
          <w:numId w:val="10"/>
        </w:numPr>
        <w:rPr>
          <w:rFonts w:ascii="宋体" w:hAnsi="宋体" w:cs="宋体"/>
          <w:sz w:val="28"/>
          <w:szCs w:val="28"/>
        </w:rPr>
      </w:pPr>
      <w:r>
        <w:rPr>
          <w:rFonts w:hint="eastAsia" w:ascii="宋体" w:hAnsi="宋体" w:cs="宋体"/>
          <w:sz w:val="28"/>
          <w:szCs w:val="28"/>
        </w:rPr>
        <w:t>选择要变更的采购项目，填写</w:t>
      </w:r>
      <w:r>
        <w:rPr>
          <w:rFonts w:hint="eastAsia" w:ascii="宋体" w:hAnsi="宋体" w:cs="宋体"/>
          <w:sz w:val="28"/>
          <w:szCs w:val="28"/>
          <w:lang w:eastAsia="zh-CN"/>
        </w:rPr>
        <w:t>完页面上</w:t>
      </w:r>
      <w:r>
        <w:rPr>
          <w:rFonts w:hint="eastAsia" w:ascii="宋体" w:hAnsi="宋体" w:cs="宋体"/>
          <w:sz w:val="28"/>
          <w:szCs w:val="28"/>
        </w:rPr>
        <w:t>基本信息</w:t>
      </w:r>
      <w:r>
        <w:rPr>
          <w:rFonts w:hint="eastAsia" w:ascii="宋体" w:hAnsi="宋体" w:cs="宋体"/>
          <w:sz w:val="28"/>
          <w:szCs w:val="28"/>
          <w:lang w:eastAsia="zh-CN"/>
        </w:rPr>
        <w:t>。</w:t>
      </w:r>
    </w:p>
    <w:p>
      <w:pPr>
        <w:rPr>
          <w:rFonts w:ascii="宋体" w:hAnsi="宋体" w:cs="宋体"/>
        </w:rPr>
      </w:pPr>
      <w:r>
        <w:rPr>
          <w:rFonts w:ascii="宋体" w:hAnsi="宋体" w:cs="宋体"/>
        </w:rPr>
        <w:drawing>
          <wp:inline distT="0" distB="0" distL="114300" distR="114300">
            <wp:extent cx="5272405" cy="1704975"/>
            <wp:effectExtent l="0" t="0" r="4445" b="952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7"/>
                    <a:stretch>
                      <a:fillRect/>
                    </a:stretch>
                  </pic:blipFill>
                  <pic:spPr>
                    <a:xfrm>
                      <a:off x="0" y="0"/>
                      <a:ext cx="5272405" cy="1704975"/>
                    </a:xfrm>
                    <a:prstGeom prst="rect">
                      <a:avLst/>
                    </a:prstGeom>
                    <a:noFill/>
                    <a:ln>
                      <a:noFill/>
                    </a:ln>
                  </pic:spPr>
                </pic:pic>
              </a:graphicData>
            </a:graphic>
          </wp:inline>
        </w:drawing>
      </w:r>
    </w:p>
    <w:p>
      <w:pPr>
        <w:numPr>
          <w:ilvl w:val="0"/>
          <w:numId w:val="10"/>
        </w:numPr>
        <w:rPr>
          <w:rFonts w:hint="eastAsia" w:ascii="宋体" w:hAnsi="宋体" w:cs="宋体"/>
          <w:sz w:val="28"/>
          <w:szCs w:val="28"/>
          <w:lang w:eastAsia="zh-CN"/>
        </w:rPr>
      </w:pPr>
      <w:r>
        <w:rPr>
          <w:rFonts w:hint="eastAsia" w:ascii="宋体" w:hAnsi="宋体" w:cs="宋体"/>
          <w:sz w:val="28"/>
          <w:szCs w:val="28"/>
          <w:lang w:eastAsia="zh-CN"/>
        </w:rPr>
        <w:t>完成基本信息后，点击保存，提交后经监管部门审核完成，完成采购方式变更。</w:t>
      </w:r>
    </w:p>
    <w:p>
      <w:r>
        <w:drawing>
          <wp:inline distT="0" distB="0" distL="0" distR="0">
            <wp:extent cx="5274310" cy="2204085"/>
            <wp:effectExtent l="0" t="0" r="2540" b="5715"/>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pic:cNvPicPr>
                  </pic:nvPicPr>
                  <pic:blipFill>
                    <a:blip r:embed="rId28"/>
                    <a:stretch>
                      <a:fillRect/>
                    </a:stretch>
                  </pic:blipFill>
                  <pic:spPr>
                    <a:xfrm>
                      <a:off x="0" y="0"/>
                      <a:ext cx="5274310" cy="2204085"/>
                    </a:xfrm>
                    <a:prstGeom prst="rect">
                      <a:avLst/>
                    </a:prstGeom>
                  </pic:spPr>
                </pic:pic>
              </a:graphicData>
            </a:graphic>
          </wp:inline>
        </w:drawing>
      </w:r>
    </w:p>
    <w:p>
      <w:pPr>
        <w:rPr>
          <w:rFonts w:hint="eastAsia" w:eastAsia="宋体"/>
          <w:lang w:eastAsia="zh-CN"/>
        </w:rPr>
      </w:pPr>
      <w:r>
        <w:rPr>
          <w:rFonts w:hint="eastAsia"/>
          <w:lang w:eastAsia="zh-CN"/>
        </w:rPr>
        <w:t>注：完成采购方式变更后，新的计划编号会推送到交易中心。</w:t>
      </w:r>
    </w:p>
    <w:p>
      <w:pPr>
        <w:pStyle w:val="2"/>
        <w:rPr>
          <w:rFonts w:hint="eastAsia" w:ascii="宋体" w:hAnsi="宋体" w:cs="宋体"/>
          <w:bCs w:val="0"/>
          <w:lang w:val="en-US" w:eastAsia="zh-CN"/>
        </w:rPr>
      </w:pPr>
      <w:bookmarkStart w:id="9" w:name="_Toc15139"/>
      <w:bookmarkStart w:id="10" w:name="_Toc7324"/>
      <w:r>
        <w:rPr>
          <w:rFonts w:hint="eastAsia" w:ascii="宋体" w:hAnsi="宋体" w:cs="宋体"/>
          <w:bCs w:val="0"/>
          <w:lang w:val="en-US" w:eastAsia="zh-CN"/>
        </w:rPr>
        <w:t>七、投诉处理功能</w:t>
      </w:r>
      <w:bookmarkEnd w:id="9"/>
      <w:bookmarkEnd w:id="10"/>
    </w:p>
    <w:p>
      <w:pPr>
        <w:numPr>
          <w:ilvl w:val="0"/>
          <w:numId w:val="10"/>
        </w:numPr>
        <w:rPr>
          <w:rFonts w:hint="eastAsia" w:ascii="宋体" w:hAnsi="宋体" w:cs="宋体"/>
          <w:sz w:val="28"/>
          <w:szCs w:val="28"/>
          <w:lang w:val="en-US" w:eastAsia="zh-CN"/>
        </w:rPr>
      </w:pPr>
      <w:r>
        <w:rPr>
          <w:rFonts w:hint="eastAsia" w:ascii="宋体" w:hAnsi="宋体" w:cs="宋体"/>
          <w:sz w:val="28"/>
          <w:szCs w:val="28"/>
          <w:lang w:eastAsia="zh-CN"/>
        </w:rPr>
        <w:t>在【</w:t>
      </w:r>
      <w:r>
        <w:rPr>
          <w:rFonts w:hint="eastAsia" w:ascii="宋体" w:hAnsi="宋体" w:cs="宋体"/>
          <w:sz w:val="28"/>
          <w:szCs w:val="28"/>
          <w:lang w:val="en-US" w:eastAsia="zh-CN"/>
        </w:rPr>
        <w:t>监督管理</w:t>
      </w:r>
      <w:r>
        <w:rPr>
          <w:rFonts w:hint="eastAsia" w:ascii="宋体" w:hAnsi="宋体" w:cs="宋体"/>
          <w:sz w:val="28"/>
          <w:szCs w:val="28"/>
          <w:lang w:eastAsia="zh-CN"/>
        </w:rPr>
        <w:t>】模块下的菜单【</w:t>
      </w:r>
      <w:r>
        <w:rPr>
          <w:rFonts w:hint="eastAsia" w:ascii="宋体" w:hAnsi="宋体" w:cs="宋体"/>
          <w:sz w:val="28"/>
          <w:szCs w:val="28"/>
          <w:lang w:val="en-US" w:eastAsia="zh-CN"/>
        </w:rPr>
        <w:t>投诉处理</w:t>
      </w:r>
      <w:r>
        <w:rPr>
          <w:rFonts w:hint="eastAsia" w:ascii="宋体" w:hAnsi="宋体" w:cs="宋体"/>
          <w:sz w:val="28"/>
          <w:szCs w:val="28"/>
          <w:lang w:eastAsia="zh-CN"/>
        </w:rPr>
        <w:t>】功能中</w:t>
      </w:r>
      <w:r>
        <w:rPr>
          <w:rFonts w:hint="eastAsia" w:ascii="宋体" w:hAnsi="宋体" w:cs="宋体"/>
          <w:sz w:val="28"/>
          <w:szCs w:val="28"/>
          <w:lang w:val="en-US" w:eastAsia="zh-CN"/>
        </w:rPr>
        <w:t>进行投诉处理填报，如下图：</w:t>
      </w:r>
    </w:p>
    <w:p>
      <w:pPr>
        <w:pStyle w:val="29"/>
        <w:rPr>
          <w:rFonts w:ascii="宋体" w:hAnsi="宋体" w:cs="宋体"/>
        </w:rPr>
      </w:pPr>
      <w:r>
        <w:rPr>
          <w:rFonts w:ascii="宋体" w:hAnsi="宋体" w:cs="宋体"/>
        </w:rPr>
        <w:drawing>
          <wp:inline distT="0" distB="0" distL="114300" distR="114300">
            <wp:extent cx="5268595" cy="1756410"/>
            <wp:effectExtent l="0" t="0" r="8255" b="1524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9"/>
                    <a:stretch>
                      <a:fillRect/>
                    </a:stretch>
                  </pic:blipFill>
                  <pic:spPr>
                    <a:xfrm>
                      <a:off x="0" y="0"/>
                      <a:ext cx="5268595" cy="1756410"/>
                    </a:xfrm>
                    <a:prstGeom prst="rect">
                      <a:avLst/>
                    </a:prstGeom>
                    <a:noFill/>
                    <a:ln>
                      <a:noFill/>
                    </a:ln>
                  </pic:spPr>
                </pic:pic>
              </a:graphicData>
            </a:graphic>
          </wp:inline>
        </w:drawing>
      </w:r>
    </w:p>
    <w:p>
      <w:pPr>
        <w:numPr>
          <w:ilvl w:val="0"/>
          <w:numId w:val="10"/>
        </w:numPr>
        <w:rPr>
          <w:rFonts w:hint="eastAsia" w:ascii="宋体" w:hAnsi="宋体" w:cs="宋体"/>
          <w:sz w:val="28"/>
          <w:szCs w:val="28"/>
          <w:lang w:val="en-US" w:eastAsia="zh-CN"/>
        </w:rPr>
      </w:pPr>
      <w:r>
        <w:rPr>
          <w:rFonts w:hint="eastAsia" w:ascii="宋体" w:hAnsi="宋体" w:cs="宋体"/>
          <w:sz w:val="28"/>
          <w:szCs w:val="28"/>
          <w:lang w:val="en-US" w:eastAsia="zh-CN"/>
        </w:rPr>
        <w:t>点击“新增”按钮，弹出填写投诉处理页面，第一项“项目名称”</w:t>
      </w:r>
    </w:p>
    <w:p>
      <w:pPr>
        <w:numPr>
          <w:ilvl w:val="0"/>
          <w:numId w:val="0"/>
        </w:numPr>
        <w:ind w:leftChars="0"/>
        <w:rPr>
          <w:rFonts w:hint="default" w:ascii="宋体" w:hAnsi="宋体" w:cs="宋体"/>
          <w:sz w:val="28"/>
          <w:szCs w:val="28"/>
          <w:lang w:val="en-US" w:eastAsia="zh-CN"/>
        </w:rPr>
      </w:pPr>
      <w:r>
        <w:rPr>
          <w:rFonts w:hint="eastAsia" w:ascii="宋体" w:hAnsi="宋体" w:cs="宋体"/>
          <w:sz w:val="28"/>
          <w:szCs w:val="28"/>
          <w:lang w:val="en-US" w:eastAsia="zh-CN"/>
        </w:rPr>
        <w:t>需要进行选择，如下图所示：</w:t>
      </w:r>
    </w:p>
    <w:p>
      <w:pPr>
        <w:pStyle w:val="29"/>
        <w:rPr>
          <w:rFonts w:ascii="宋体" w:hAnsi="宋体" w:cs="宋体"/>
        </w:rPr>
      </w:pPr>
      <w:r>
        <w:rPr>
          <w:rFonts w:ascii="宋体" w:hAnsi="宋体" w:cs="宋体"/>
        </w:rPr>
        <w:drawing>
          <wp:inline distT="0" distB="0" distL="114300" distR="114300">
            <wp:extent cx="5264150" cy="2329180"/>
            <wp:effectExtent l="0" t="0" r="12700" b="1397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30"/>
                    <a:stretch>
                      <a:fillRect/>
                    </a:stretch>
                  </pic:blipFill>
                  <pic:spPr>
                    <a:xfrm>
                      <a:off x="0" y="0"/>
                      <a:ext cx="5264150" cy="2329180"/>
                    </a:xfrm>
                    <a:prstGeom prst="rect">
                      <a:avLst/>
                    </a:prstGeom>
                    <a:noFill/>
                    <a:ln>
                      <a:noFill/>
                    </a:ln>
                  </pic:spPr>
                </pic:pic>
              </a:graphicData>
            </a:graphic>
          </wp:inline>
        </w:drawing>
      </w:r>
    </w:p>
    <w:p>
      <w:pPr>
        <w:numPr>
          <w:ilvl w:val="0"/>
          <w:numId w:val="10"/>
        </w:numPr>
        <w:rPr>
          <w:rFonts w:hint="eastAsia" w:ascii="宋体" w:hAnsi="宋体" w:cs="宋体"/>
          <w:sz w:val="28"/>
          <w:szCs w:val="28"/>
          <w:lang w:val="en-US" w:eastAsia="zh-CN"/>
        </w:rPr>
      </w:pPr>
      <w:r>
        <w:rPr>
          <w:rFonts w:hint="eastAsia" w:ascii="宋体" w:hAnsi="宋体" w:cs="宋体"/>
          <w:sz w:val="28"/>
          <w:szCs w:val="28"/>
          <w:lang w:val="en-US" w:eastAsia="zh-CN"/>
        </w:rPr>
        <w:t>投诉处理信息填写完整后点击右上角的“保存”按钮，如下图所示：</w:t>
      </w:r>
    </w:p>
    <w:p>
      <w:pPr>
        <w:pStyle w:val="29"/>
        <w:rPr>
          <w:rFonts w:ascii="宋体" w:hAnsi="宋体" w:cs="宋体"/>
        </w:rPr>
      </w:pPr>
      <w:r>
        <w:rPr>
          <w:rFonts w:ascii="宋体" w:hAnsi="宋体" w:cs="宋体"/>
        </w:rPr>
        <w:drawing>
          <wp:inline distT="0" distB="0" distL="114300" distR="114300">
            <wp:extent cx="5258435" cy="2186305"/>
            <wp:effectExtent l="0" t="0" r="18415" b="444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31"/>
                    <a:stretch>
                      <a:fillRect/>
                    </a:stretch>
                  </pic:blipFill>
                  <pic:spPr>
                    <a:xfrm>
                      <a:off x="0" y="0"/>
                      <a:ext cx="5258435" cy="2186305"/>
                    </a:xfrm>
                    <a:prstGeom prst="rect">
                      <a:avLst/>
                    </a:prstGeom>
                    <a:noFill/>
                    <a:ln>
                      <a:noFill/>
                    </a:ln>
                  </pic:spPr>
                </pic:pic>
              </a:graphicData>
            </a:graphic>
          </wp:inline>
        </w:drawing>
      </w:r>
    </w:p>
    <w:p>
      <w:pPr>
        <w:numPr>
          <w:ilvl w:val="0"/>
          <w:numId w:val="10"/>
        </w:numPr>
        <w:rPr>
          <w:rFonts w:hint="eastAsia" w:ascii="宋体" w:hAnsi="宋体" w:cs="宋体"/>
          <w:sz w:val="28"/>
          <w:szCs w:val="28"/>
          <w:lang w:val="en-US" w:eastAsia="zh-CN"/>
        </w:rPr>
      </w:pPr>
      <w:r>
        <w:rPr>
          <w:rFonts w:hint="eastAsia" w:ascii="宋体" w:hAnsi="宋体" w:cs="宋体"/>
          <w:sz w:val="28"/>
          <w:szCs w:val="28"/>
          <w:lang w:val="en-US" w:eastAsia="zh-CN"/>
        </w:rPr>
        <w:t>信息保存后列表会显示增加保存的记录，可以点击后面“操作栏”对应按钮，对该记录进行修改、删除、发布、预览的操作，信息发布后会展示到网站对应栏目。</w:t>
      </w:r>
    </w:p>
    <w:p>
      <w:pPr>
        <w:numPr>
          <w:ilvl w:val="0"/>
          <w:numId w:val="10"/>
        </w:numPr>
        <w:rPr>
          <w:rFonts w:hint="default" w:ascii="宋体" w:hAnsi="宋体" w:cs="宋体"/>
          <w:sz w:val="28"/>
          <w:szCs w:val="28"/>
          <w:lang w:val="en-US" w:eastAsia="zh-CN"/>
        </w:rPr>
      </w:pPr>
      <w:r>
        <w:rPr>
          <w:rFonts w:hint="eastAsia" w:ascii="宋体" w:hAnsi="宋体" w:cs="宋体"/>
          <w:sz w:val="28"/>
          <w:szCs w:val="28"/>
          <w:lang w:val="en-US" w:eastAsia="zh-CN"/>
        </w:rPr>
        <w:t>如下图所示：</w:t>
      </w:r>
    </w:p>
    <w:p>
      <w:pPr>
        <w:pStyle w:val="29"/>
        <w:rPr>
          <w:rFonts w:ascii="宋体" w:hAnsi="宋体" w:cs="宋体"/>
        </w:rPr>
      </w:pPr>
      <w:r>
        <w:rPr>
          <w:rFonts w:ascii="宋体" w:hAnsi="宋体" w:cs="宋体"/>
        </w:rPr>
        <w:drawing>
          <wp:inline distT="0" distB="0" distL="114300" distR="114300">
            <wp:extent cx="5274310" cy="1146810"/>
            <wp:effectExtent l="0" t="0" r="2540" b="1524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32"/>
                    <a:stretch>
                      <a:fillRect/>
                    </a:stretch>
                  </pic:blipFill>
                  <pic:spPr>
                    <a:xfrm>
                      <a:off x="0" y="0"/>
                      <a:ext cx="5274310" cy="1146810"/>
                    </a:xfrm>
                    <a:prstGeom prst="rect">
                      <a:avLst/>
                    </a:prstGeom>
                    <a:noFill/>
                    <a:ln>
                      <a:noFill/>
                    </a:ln>
                  </pic:spPr>
                </pic:pic>
              </a:graphicData>
            </a:graphic>
          </wp:inline>
        </w:drawing>
      </w:r>
    </w:p>
    <w:p>
      <w:pPr>
        <w:pStyle w:val="29"/>
        <w:rPr>
          <w:rFonts w:hint="eastAsia" w:ascii="宋体" w:hAnsi="宋体" w:eastAsia="宋体" w:cs="宋体"/>
          <w:lang w:eastAsia="zh-CN"/>
        </w:rPr>
      </w:pPr>
      <w:r>
        <w:rPr>
          <w:rFonts w:hint="eastAsia" w:ascii="宋体" w:hAnsi="宋体" w:cs="宋体"/>
          <w:lang w:eastAsia="zh-CN"/>
        </w:rPr>
        <w:t>注：发布后，该信息会推送到交易中心。</w:t>
      </w:r>
    </w:p>
    <w:p>
      <w:pPr>
        <w:pStyle w:val="29"/>
        <w:ind w:left="840" w:firstLine="0" w:firstLineChars="0"/>
        <w:rPr>
          <w:rFonts w:ascii="宋体" w:hAnsi="宋体" w:cs="宋体"/>
        </w:rPr>
      </w:pPr>
    </w:p>
    <w:p>
      <w:pPr>
        <w:pStyle w:val="2"/>
        <w:rPr>
          <w:rFonts w:hint="eastAsia" w:ascii="宋体" w:hAnsi="宋体" w:cs="宋体"/>
          <w:bCs w:val="0"/>
          <w:lang w:val="en-US" w:eastAsia="zh-CN"/>
        </w:rPr>
      </w:pPr>
      <w:bookmarkStart w:id="11" w:name="_Toc10558"/>
      <w:bookmarkStart w:id="12" w:name="_Toc19514"/>
      <w:r>
        <w:rPr>
          <w:rFonts w:hint="eastAsia" w:ascii="宋体" w:hAnsi="宋体" w:cs="宋体"/>
          <w:bCs w:val="0"/>
          <w:lang w:val="en-US" w:eastAsia="zh-CN"/>
        </w:rPr>
        <w:t>八、监督检查功能</w:t>
      </w:r>
      <w:bookmarkEnd w:id="11"/>
      <w:bookmarkEnd w:id="12"/>
    </w:p>
    <w:p>
      <w:pPr>
        <w:numPr>
          <w:ilvl w:val="0"/>
          <w:numId w:val="10"/>
        </w:numPr>
        <w:rPr>
          <w:rFonts w:hint="eastAsia" w:ascii="宋体" w:hAnsi="宋体" w:cs="宋体"/>
          <w:sz w:val="28"/>
          <w:szCs w:val="28"/>
          <w:lang w:val="en-US" w:eastAsia="zh-CN"/>
        </w:rPr>
      </w:pPr>
      <w:r>
        <w:rPr>
          <w:rFonts w:hint="eastAsia" w:ascii="宋体" w:hAnsi="宋体" w:cs="宋体"/>
          <w:sz w:val="28"/>
          <w:szCs w:val="28"/>
          <w:lang w:val="en-US" w:eastAsia="zh-CN"/>
        </w:rPr>
        <w:t>在【监督管理】模块下的菜单【监督检查】功能中进行监督检查填报，如下图：</w:t>
      </w:r>
    </w:p>
    <w:p>
      <w:pPr>
        <w:rPr>
          <w:rFonts w:ascii="宋体" w:hAnsi="宋体" w:cs="宋体"/>
          <w:sz w:val="28"/>
          <w:szCs w:val="28"/>
        </w:rPr>
      </w:pPr>
      <w:r>
        <w:rPr>
          <w:rFonts w:ascii="宋体" w:hAnsi="宋体" w:cs="宋体"/>
          <w:sz w:val="28"/>
          <w:szCs w:val="28"/>
        </w:rPr>
        <w:drawing>
          <wp:inline distT="0" distB="0" distL="114300" distR="114300">
            <wp:extent cx="5257800" cy="1858010"/>
            <wp:effectExtent l="0" t="0" r="0" b="889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3"/>
                    <a:stretch>
                      <a:fillRect/>
                    </a:stretch>
                  </pic:blipFill>
                  <pic:spPr>
                    <a:xfrm>
                      <a:off x="0" y="0"/>
                      <a:ext cx="5257800" cy="1858010"/>
                    </a:xfrm>
                    <a:prstGeom prst="rect">
                      <a:avLst/>
                    </a:prstGeom>
                    <a:noFill/>
                    <a:ln>
                      <a:noFill/>
                    </a:ln>
                  </pic:spPr>
                </pic:pic>
              </a:graphicData>
            </a:graphic>
          </wp:inline>
        </w:drawing>
      </w:r>
    </w:p>
    <w:p>
      <w:pPr>
        <w:numPr>
          <w:ilvl w:val="0"/>
          <w:numId w:val="10"/>
        </w:numPr>
        <w:rPr>
          <w:rFonts w:hint="eastAsia" w:ascii="宋体" w:hAnsi="宋体" w:cs="宋体"/>
          <w:sz w:val="28"/>
          <w:szCs w:val="28"/>
          <w:lang w:val="en-US" w:eastAsia="zh-CN"/>
        </w:rPr>
      </w:pPr>
      <w:r>
        <w:rPr>
          <w:rFonts w:hint="eastAsia" w:ascii="宋体" w:hAnsi="宋体" w:cs="宋体"/>
          <w:sz w:val="28"/>
          <w:szCs w:val="28"/>
          <w:lang w:val="en-US" w:eastAsia="zh-CN"/>
        </w:rPr>
        <w:t>点击“新增”按钮，弹出填写监督检查页面，第一项“项目名称”需要进行选择，如下图所示：</w:t>
      </w:r>
    </w:p>
    <w:p>
      <w:pPr>
        <w:rPr>
          <w:rFonts w:ascii="宋体" w:hAnsi="宋体" w:cs="宋体"/>
          <w:sz w:val="28"/>
          <w:szCs w:val="28"/>
        </w:rPr>
      </w:pPr>
      <w:r>
        <w:rPr>
          <w:rFonts w:ascii="宋体" w:hAnsi="宋体" w:cs="宋体"/>
          <w:sz w:val="28"/>
          <w:szCs w:val="28"/>
        </w:rPr>
        <w:drawing>
          <wp:inline distT="0" distB="0" distL="114300" distR="114300">
            <wp:extent cx="5271135" cy="2007235"/>
            <wp:effectExtent l="0" t="0" r="5715" b="12065"/>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34"/>
                    <a:stretch>
                      <a:fillRect/>
                    </a:stretch>
                  </pic:blipFill>
                  <pic:spPr>
                    <a:xfrm>
                      <a:off x="0" y="0"/>
                      <a:ext cx="5271135" cy="2007235"/>
                    </a:xfrm>
                    <a:prstGeom prst="rect">
                      <a:avLst/>
                    </a:prstGeom>
                    <a:noFill/>
                    <a:ln>
                      <a:noFill/>
                    </a:ln>
                  </pic:spPr>
                </pic:pic>
              </a:graphicData>
            </a:graphic>
          </wp:inline>
        </w:drawing>
      </w:r>
    </w:p>
    <w:p>
      <w:pPr>
        <w:numPr>
          <w:ilvl w:val="0"/>
          <w:numId w:val="10"/>
        </w:numPr>
        <w:rPr>
          <w:rFonts w:hint="eastAsia" w:ascii="宋体" w:hAnsi="宋体" w:cs="宋体"/>
          <w:sz w:val="28"/>
          <w:szCs w:val="28"/>
          <w:lang w:val="en-US" w:eastAsia="zh-CN"/>
        </w:rPr>
      </w:pPr>
      <w:r>
        <w:rPr>
          <w:rFonts w:hint="eastAsia" w:ascii="宋体" w:hAnsi="宋体" w:cs="宋体"/>
          <w:sz w:val="28"/>
          <w:szCs w:val="28"/>
          <w:lang w:val="en-US" w:eastAsia="zh-CN"/>
        </w:rPr>
        <w:t>功能类别：1.行政处罚    2.监督检查</w:t>
      </w:r>
    </w:p>
    <w:p>
      <w:pPr>
        <w:numPr>
          <w:ilvl w:val="0"/>
          <w:numId w:val="10"/>
        </w:numPr>
        <w:rPr>
          <w:rFonts w:hint="default" w:ascii="宋体" w:hAnsi="宋体" w:cs="宋体"/>
          <w:sz w:val="28"/>
          <w:szCs w:val="28"/>
          <w:lang w:val="en-US" w:eastAsia="zh-CN"/>
        </w:rPr>
      </w:pPr>
      <w:r>
        <w:rPr>
          <w:rFonts w:hint="eastAsia" w:ascii="宋体" w:hAnsi="宋体" w:cs="宋体"/>
          <w:sz w:val="28"/>
          <w:szCs w:val="28"/>
          <w:lang w:val="en-US" w:eastAsia="zh-CN"/>
        </w:rPr>
        <w:t>选择需要发布的类别，如下图所示：</w:t>
      </w:r>
    </w:p>
    <w:p>
      <w:pPr>
        <w:rPr>
          <w:rFonts w:ascii="宋体" w:hAnsi="宋体" w:cs="宋体"/>
          <w:sz w:val="28"/>
          <w:szCs w:val="28"/>
        </w:rPr>
      </w:pPr>
      <w:r>
        <w:rPr>
          <w:rFonts w:ascii="宋体" w:hAnsi="宋体" w:cs="宋体"/>
          <w:sz w:val="28"/>
          <w:szCs w:val="28"/>
        </w:rPr>
        <w:drawing>
          <wp:inline distT="0" distB="0" distL="114300" distR="114300">
            <wp:extent cx="5258435" cy="2077085"/>
            <wp:effectExtent l="0" t="0" r="18415" b="1841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35"/>
                    <a:stretch>
                      <a:fillRect/>
                    </a:stretch>
                  </pic:blipFill>
                  <pic:spPr>
                    <a:xfrm>
                      <a:off x="0" y="0"/>
                      <a:ext cx="5258435" cy="2077085"/>
                    </a:xfrm>
                    <a:prstGeom prst="rect">
                      <a:avLst/>
                    </a:prstGeom>
                    <a:noFill/>
                    <a:ln>
                      <a:noFill/>
                    </a:ln>
                  </pic:spPr>
                </pic:pic>
              </a:graphicData>
            </a:graphic>
          </wp:inline>
        </w:drawing>
      </w:r>
    </w:p>
    <w:p>
      <w:pPr>
        <w:numPr>
          <w:ilvl w:val="0"/>
          <w:numId w:val="10"/>
        </w:numPr>
        <w:rPr>
          <w:rFonts w:hint="eastAsia" w:ascii="宋体" w:hAnsi="宋体" w:cs="宋体"/>
          <w:sz w:val="28"/>
          <w:szCs w:val="28"/>
          <w:lang w:val="en-US" w:eastAsia="zh-CN"/>
        </w:rPr>
      </w:pPr>
      <w:r>
        <w:rPr>
          <w:rFonts w:hint="eastAsia" w:ascii="宋体" w:hAnsi="宋体" w:cs="宋体"/>
          <w:sz w:val="28"/>
          <w:szCs w:val="28"/>
          <w:lang w:val="en-US" w:eastAsia="zh-CN"/>
        </w:rPr>
        <w:t>信息填写完整后点击右上角的“保存”按钮，如下图所示：</w:t>
      </w:r>
    </w:p>
    <w:p>
      <w:pPr>
        <w:rPr>
          <w:rFonts w:ascii="宋体" w:hAnsi="宋体" w:cs="宋体"/>
          <w:sz w:val="28"/>
          <w:szCs w:val="28"/>
        </w:rPr>
      </w:pPr>
      <w:r>
        <w:rPr>
          <w:rFonts w:ascii="宋体" w:hAnsi="宋体" w:cs="宋体"/>
          <w:sz w:val="28"/>
          <w:szCs w:val="28"/>
        </w:rPr>
        <w:drawing>
          <wp:inline distT="0" distB="0" distL="114300" distR="114300">
            <wp:extent cx="5266690" cy="2204720"/>
            <wp:effectExtent l="0" t="0" r="10160" b="508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36"/>
                    <a:stretch>
                      <a:fillRect/>
                    </a:stretch>
                  </pic:blipFill>
                  <pic:spPr>
                    <a:xfrm>
                      <a:off x="0" y="0"/>
                      <a:ext cx="5266690" cy="2204720"/>
                    </a:xfrm>
                    <a:prstGeom prst="rect">
                      <a:avLst/>
                    </a:prstGeom>
                    <a:noFill/>
                    <a:ln>
                      <a:noFill/>
                    </a:ln>
                  </pic:spPr>
                </pic:pic>
              </a:graphicData>
            </a:graphic>
          </wp:inline>
        </w:drawing>
      </w:r>
    </w:p>
    <w:p>
      <w:pPr>
        <w:numPr>
          <w:ilvl w:val="0"/>
          <w:numId w:val="10"/>
        </w:numPr>
        <w:rPr>
          <w:rFonts w:hint="eastAsia" w:ascii="宋体" w:hAnsi="宋体" w:cs="宋体"/>
          <w:sz w:val="28"/>
          <w:szCs w:val="28"/>
          <w:lang w:val="en-US" w:eastAsia="zh-CN"/>
        </w:rPr>
      </w:pPr>
      <w:r>
        <w:rPr>
          <w:rFonts w:hint="eastAsia" w:ascii="宋体" w:hAnsi="宋体" w:cs="宋体"/>
          <w:sz w:val="28"/>
          <w:szCs w:val="28"/>
          <w:lang w:val="en-US" w:eastAsia="zh-CN"/>
        </w:rPr>
        <w:t>信息保存后列表会显示增加保存的记录，类别会根据填报信息时候选择的功能类别进行展示，如下图所示：</w:t>
      </w:r>
    </w:p>
    <w:p>
      <w:pPr>
        <w:rPr>
          <w:rFonts w:hint="default" w:ascii="宋体" w:hAnsi="宋体" w:cs="宋体"/>
          <w:sz w:val="28"/>
          <w:szCs w:val="28"/>
          <w:lang w:val="en-US" w:eastAsia="zh-CN"/>
        </w:rPr>
      </w:pPr>
      <w:r>
        <w:rPr>
          <w:rFonts w:hint="default" w:ascii="宋体" w:hAnsi="宋体" w:cs="宋体"/>
          <w:sz w:val="28"/>
          <w:szCs w:val="28"/>
          <w:lang w:val="en-US" w:eastAsia="zh-CN"/>
        </w:rPr>
        <w:drawing>
          <wp:inline distT="0" distB="0" distL="114300" distR="114300">
            <wp:extent cx="5273675" cy="743585"/>
            <wp:effectExtent l="0" t="0" r="3175" b="1841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37"/>
                    <a:stretch>
                      <a:fillRect/>
                    </a:stretch>
                  </pic:blipFill>
                  <pic:spPr>
                    <a:xfrm>
                      <a:off x="0" y="0"/>
                      <a:ext cx="5273675" cy="743585"/>
                    </a:xfrm>
                    <a:prstGeom prst="rect">
                      <a:avLst/>
                    </a:prstGeom>
                    <a:noFill/>
                    <a:ln>
                      <a:noFill/>
                    </a:ln>
                  </pic:spPr>
                </pic:pic>
              </a:graphicData>
            </a:graphic>
          </wp:inline>
        </w:drawing>
      </w:r>
    </w:p>
    <w:p>
      <w:pPr>
        <w:numPr>
          <w:ilvl w:val="0"/>
          <w:numId w:val="10"/>
        </w:numPr>
        <w:rPr>
          <w:rFonts w:hint="default" w:ascii="宋体" w:hAnsi="宋体" w:cs="宋体"/>
          <w:sz w:val="28"/>
          <w:szCs w:val="28"/>
          <w:lang w:val="en-US" w:eastAsia="zh-CN"/>
        </w:rPr>
      </w:pPr>
      <w:r>
        <w:rPr>
          <w:rFonts w:hint="default" w:ascii="宋体" w:hAnsi="宋体" w:cs="宋体"/>
          <w:sz w:val="28"/>
          <w:szCs w:val="28"/>
          <w:lang w:val="en-US" w:eastAsia="zh-CN"/>
        </w:rPr>
        <w:t>可以点击后面“操作栏”对应按钮，对该记录进行修改、删除、发布、预览的操作，如下图所示：</w:t>
      </w:r>
    </w:p>
    <w:p>
      <w:pPr>
        <w:rPr>
          <w:rFonts w:ascii="宋体" w:hAnsi="宋体" w:cs="宋体"/>
          <w:sz w:val="28"/>
          <w:szCs w:val="28"/>
        </w:rPr>
      </w:pPr>
      <w:r>
        <w:rPr>
          <w:rFonts w:ascii="宋体" w:hAnsi="宋体" w:cs="宋体"/>
          <w:sz w:val="28"/>
          <w:szCs w:val="28"/>
        </w:rPr>
        <w:drawing>
          <wp:inline distT="0" distB="0" distL="114300" distR="114300">
            <wp:extent cx="5268595" cy="721995"/>
            <wp:effectExtent l="0" t="0" r="8255" b="1905"/>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38"/>
                    <a:stretch>
                      <a:fillRect/>
                    </a:stretch>
                  </pic:blipFill>
                  <pic:spPr>
                    <a:xfrm>
                      <a:off x="0" y="0"/>
                      <a:ext cx="5268595" cy="721995"/>
                    </a:xfrm>
                    <a:prstGeom prst="rect">
                      <a:avLst/>
                    </a:prstGeom>
                    <a:noFill/>
                    <a:ln>
                      <a:noFill/>
                    </a:ln>
                  </pic:spPr>
                </pic:pic>
              </a:graphicData>
            </a:graphic>
          </wp:inline>
        </w:drawing>
      </w:r>
    </w:p>
    <w:p>
      <w:pPr>
        <w:rPr>
          <w:rFonts w:hint="eastAsia" w:ascii="宋体" w:hAnsi="宋体" w:cs="宋体"/>
          <w:sz w:val="28"/>
          <w:szCs w:val="28"/>
          <w:lang w:val="en-US" w:eastAsia="zh-CN"/>
        </w:rPr>
      </w:pPr>
      <w:r>
        <w:rPr>
          <w:rFonts w:hint="eastAsia" w:ascii="宋体" w:hAnsi="宋体" w:cs="宋体"/>
          <w:sz w:val="28"/>
          <w:szCs w:val="28"/>
          <w:lang w:val="en-US" w:eastAsia="zh-CN"/>
        </w:rPr>
        <w:t>注：信息发布后会行政处罚类的信息，会推送到交易中心。</w:t>
      </w:r>
    </w:p>
    <w:p>
      <w:pPr>
        <w:rPr>
          <w:rFonts w:ascii="宋体" w:hAnsi="宋体" w:cs="宋体"/>
          <w:sz w:val="28"/>
          <w:szCs w:val="28"/>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PAGE   \* MERGEFORMAT</w:instrText>
    </w:r>
    <w:r>
      <w:fldChar w:fldCharType="separate"/>
    </w:r>
    <w:r>
      <w:rPr>
        <w:lang w:val="zh-CN"/>
      </w:rPr>
      <w:t>43</w:t>
    </w:r>
    <w:r>
      <w:rPr>
        <w:lang w:val="zh-CN"/>
      </w:rPr>
      <w:fldChar w:fldCharType="end"/>
    </w:r>
  </w:p>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051606"/>
    <w:multiLevelType w:val="singleLevel"/>
    <w:tmpl w:val="EE051606"/>
    <w:lvl w:ilvl="0" w:tentative="0">
      <w:start w:val="2"/>
      <w:numFmt w:val="decimal"/>
      <w:suff w:val="nothing"/>
      <w:lvlText w:val="%1、"/>
      <w:lvlJc w:val="left"/>
      <w:pPr>
        <w:ind w:left="1409" w:leftChars="0" w:firstLine="0" w:firstLineChars="0"/>
      </w:pPr>
    </w:lvl>
  </w:abstractNum>
  <w:abstractNum w:abstractNumId="1">
    <w:nsid w:val="03B01E24"/>
    <w:multiLevelType w:val="multilevel"/>
    <w:tmpl w:val="03B01E2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E9D5435"/>
    <w:multiLevelType w:val="multilevel"/>
    <w:tmpl w:val="0E9D5435"/>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3">
    <w:nsid w:val="0F6B3453"/>
    <w:multiLevelType w:val="multilevel"/>
    <w:tmpl w:val="0F6B345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223B69BB"/>
    <w:multiLevelType w:val="multilevel"/>
    <w:tmpl w:val="223B69B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355E0270"/>
    <w:multiLevelType w:val="multilevel"/>
    <w:tmpl w:val="355E027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6">
    <w:nsid w:val="42EE6C22"/>
    <w:multiLevelType w:val="multilevel"/>
    <w:tmpl w:val="42EE6C22"/>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pStyle w:val="32"/>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7">
    <w:nsid w:val="4CE119AE"/>
    <w:multiLevelType w:val="multilevel"/>
    <w:tmpl w:val="4CE119AE"/>
    <w:lvl w:ilvl="0" w:tentative="0">
      <w:start w:val="1"/>
      <w:numFmt w:val="bullet"/>
      <w:lvlText w:val=""/>
      <w:lvlJc w:val="left"/>
      <w:pPr>
        <w:ind w:left="840" w:hanging="420"/>
      </w:pPr>
      <w:rPr>
        <w:rFonts w:hint="default" w:ascii="Wingdings" w:hAnsi="Wingdings"/>
        <w:color w:val="FF0000"/>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504E0A4C"/>
    <w:multiLevelType w:val="multilevel"/>
    <w:tmpl w:val="504E0A4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73265BBE"/>
    <w:multiLevelType w:val="multilevel"/>
    <w:tmpl w:val="73265BB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6"/>
  </w:num>
  <w:num w:numId="2">
    <w:abstractNumId w:val="5"/>
  </w:num>
  <w:num w:numId="3">
    <w:abstractNumId w:val="2"/>
  </w:num>
  <w:num w:numId="4">
    <w:abstractNumId w:val="4"/>
  </w:num>
  <w:num w:numId="5">
    <w:abstractNumId w:val="3"/>
  </w:num>
  <w:num w:numId="6">
    <w:abstractNumId w:val="0"/>
  </w:num>
  <w:num w:numId="7">
    <w:abstractNumId w:val="1"/>
  </w:num>
  <w:num w:numId="8">
    <w:abstractNumId w:val="8"/>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bordersDoNotSurroundHeader w:val="1"/>
  <w:bordersDoNotSurroundFooter w:val="1"/>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mYzFiNjViOWZjNjcwZDUyZGVlOTRlOTU1Y2JmZjAifQ=="/>
  </w:docVars>
  <w:rsids>
    <w:rsidRoot w:val="00EE717E"/>
    <w:rsid w:val="000031A5"/>
    <w:rsid w:val="000040C1"/>
    <w:rsid w:val="0000680B"/>
    <w:rsid w:val="000104D7"/>
    <w:rsid w:val="00012775"/>
    <w:rsid w:val="0001693C"/>
    <w:rsid w:val="00017288"/>
    <w:rsid w:val="00020AC9"/>
    <w:rsid w:val="00020FBA"/>
    <w:rsid w:val="000215E0"/>
    <w:rsid w:val="00021B5D"/>
    <w:rsid w:val="000247D5"/>
    <w:rsid w:val="00024C6D"/>
    <w:rsid w:val="00026D29"/>
    <w:rsid w:val="00026E51"/>
    <w:rsid w:val="00033869"/>
    <w:rsid w:val="000340FF"/>
    <w:rsid w:val="00035029"/>
    <w:rsid w:val="00035062"/>
    <w:rsid w:val="00035C4F"/>
    <w:rsid w:val="00040BF7"/>
    <w:rsid w:val="00041BE3"/>
    <w:rsid w:val="00041DF5"/>
    <w:rsid w:val="00045858"/>
    <w:rsid w:val="0004743F"/>
    <w:rsid w:val="00047E52"/>
    <w:rsid w:val="000504A3"/>
    <w:rsid w:val="000517F9"/>
    <w:rsid w:val="0005224F"/>
    <w:rsid w:val="00052EF1"/>
    <w:rsid w:val="0005493A"/>
    <w:rsid w:val="00062D8B"/>
    <w:rsid w:val="00062F0C"/>
    <w:rsid w:val="0006458C"/>
    <w:rsid w:val="00066EFD"/>
    <w:rsid w:val="000675E6"/>
    <w:rsid w:val="00070702"/>
    <w:rsid w:val="000730BC"/>
    <w:rsid w:val="0007332E"/>
    <w:rsid w:val="00075E93"/>
    <w:rsid w:val="00080705"/>
    <w:rsid w:val="00081505"/>
    <w:rsid w:val="000834F9"/>
    <w:rsid w:val="00085267"/>
    <w:rsid w:val="00091C69"/>
    <w:rsid w:val="0009391F"/>
    <w:rsid w:val="00094181"/>
    <w:rsid w:val="00095455"/>
    <w:rsid w:val="000A16E5"/>
    <w:rsid w:val="000A2570"/>
    <w:rsid w:val="000A2B1D"/>
    <w:rsid w:val="000A4A2E"/>
    <w:rsid w:val="000A5124"/>
    <w:rsid w:val="000A51A2"/>
    <w:rsid w:val="000A5248"/>
    <w:rsid w:val="000A5440"/>
    <w:rsid w:val="000A7805"/>
    <w:rsid w:val="000B27CB"/>
    <w:rsid w:val="000B56B4"/>
    <w:rsid w:val="000B5D21"/>
    <w:rsid w:val="000B6D3D"/>
    <w:rsid w:val="000C24DA"/>
    <w:rsid w:val="000C366B"/>
    <w:rsid w:val="000C4204"/>
    <w:rsid w:val="000C684C"/>
    <w:rsid w:val="000C6F92"/>
    <w:rsid w:val="000C715A"/>
    <w:rsid w:val="000D1B34"/>
    <w:rsid w:val="000D20E6"/>
    <w:rsid w:val="000D2A5B"/>
    <w:rsid w:val="000D2BA4"/>
    <w:rsid w:val="000D3FB8"/>
    <w:rsid w:val="000D4591"/>
    <w:rsid w:val="000D7644"/>
    <w:rsid w:val="000E01BB"/>
    <w:rsid w:val="000E20FB"/>
    <w:rsid w:val="000E5B3C"/>
    <w:rsid w:val="000F1B95"/>
    <w:rsid w:val="000F2CFC"/>
    <w:rsid w:val="000F3A98"/>
    <w:rsid w:val="000F4747"/>
    <w:rsid w:val="000F4CEC"/>
    <w:rsid w:val="000F59B2"/>
    <w:rsid w:val="000F627C"/>
    <w:rsid w:val="000F6FC3"/>
    <w:rsid w:val="0010137E"/>
    <w:rsid w:val="001027D0"/>
    <w:rsid w:val="00103AB1"/>
    <w:rsid w:val="0010757B"/>
    <w:rsid w:val="00110975"/>
    <w:rsid w:val="00111E16"/>
    <w:rsid w:val="0011276F"/>
    <w:rsid w:val="00120077"/>
    <w:rsid w:val="001222F9"/>
    <w:rsid w:val="00124A3D"/>
    <w:rsid w:val="00125070"/>
    <w:rsid w:val="00127BD9"/>
    <w:rsid w:val="00130E2D"/>
    <w:rsid w:val="00135779"/>
    <w:rsid w:val="00144E1F"/>
    <w:rsid w:val="00145522"/>
    <w:rsid w:val="001456E0"/>
    <w:rsid w:val="001501DE"/>
    <w:rsid w:val="0015101B"/>
    <w:rsid w:val="00151AC1"/>
    <w:rsid w:val="00151CF9"/>
    <w:rsid w:val="00153AA6"/>
    <w:rsid w:val="0015525E"/>
    <w:rsid w:val="001571BF"/>
    <w:rsid w:val="001627CB"/>
    <w:rsid w:val="0016426C"/>
    <w:rsid w:val="001642BB"/>
    <w:rsid w:val="001671DE"/>
    <w:rsid w:val="00167FC9"/>
    <w:rsid w:val="00175F31"/>
    <w:rsid w:val="00180D3B"/>
    <w:rsid w:val="00183CB3"/>
    <w:rsid w:val="00190340"/>
    <w:rsid w:val="00191856"/>
    <w:rsid w:val="00193427"/>
    <w:rsid w:val="00193D05"/>
    <w:rsid w:val="00195945"/>
    <w:rsid w:val="001A0678"/>
    <w:rsid w:val="001A32DC"/>
    <w:rsid w:val="001A350D"/>
    <w:rsid w:val="001B5473"/>
    <w:rsid w:val="001B5809"/>
    <w:rsid w:val="001B6044"/>
    <w:rsid w:val="001B7FB5"/>
    <w:rsid w:val="001C1929"/>
    <w:rsid w:val="001C6F5B"/>
    <w:rsid w:val="001D0BEE"/>
    <w:rsid w:val="001D0C9E"/>
    <w:rsid w:val="001D1642"/>
    <w:rsid w:val="001D5E3B"/>
    <w:rsid w:val="001D61F1"/>
    <w:rsid w:val="001D6D53"/>
    <w:rsid w:val="001E0767"/>
    <w:rsid w:val="001E4DD7"/>
    <w:rsid w:val="001E68E4"/>
    <w:rsid w:val="001F1A3E"/>
    <w:rsid w:val="001F45C0"/>
    <w:rsid w:val="001F61A1"/>
    <w:rsid w:val="001F630A"/>
    <w:rsid w:val="00200148"/>
    <w:rsid w:val="00201637"/>
    <w:rsid w:val="00202B5D"/>
    <w:rsid w:val="00202BF3"/>
    <w:rsid w:val="0020343A"/>
    <w:rsid w:val="002074F0"/>
    <w:rsid w:val="00211602"/>
    <w:rsid w:val="0021229D"/>
    <w:rsid w:val="0021630F"/>
    <w:rsid w:val="002175BD"/>
    <w:rsid w:val="002207FB"/>
    <w:rsid w:val="00220B77"/>
    <w:rsid w:val="00223CFC"/>
    <w:rsid w:val="00230F20"/>
    <w:rsid w:val="00234273"/>
    <w:rsid w:val="002374C5"/>
    <w:rsid w:val="00240F1C"/>
    <w:rsid w:val="002430AD"/>
    <w:rsid w:val="00243480"/>
    <w:rsid w:val="00244161"/>
    <w:rsid w:val="00245190"/>
    <w:rsid w:val="002462EF"/>
    <w:rsid w:val="0024692C"/>
    <w:rsid w:val="002502F8"/>
    <w:rsid w:val="00253B7D"/>
    <w:rsid w:val="00254067"/>
    <w:rsid w:val="00256173"/>
    <w:rsid w:val="00260132"/>
    <w:rsid w:val="002610BE"/>
    <w:rsid w:val="0026203B"/>
    <w:rsid w:val="00266C20"/>
    <w:rsid w:val="00267DC7"/>
    <w:rsid w:val="0027048C"/>
    <w:rsid w:val="002705D6"/>
    <w:rsid w:val="00273EFB"/>
    <w:rsid w:val="00276D69"/>
    <w:rsid w:val="00280502"/>
    <w:rsid w:val="00280A66"/>
    <w:rsid w:val="0028147A"/>
    <w:rsid w:val="00281AA1"/>
    <w:rsid w:val="00281BA4"/>
    <w:rsid w:val="00285428"/>
    <w:rsid w:val="0028731A"/>
    <w:rsid w:val="00291C6C"/>
    <w:rsid w:val="00292F29"/>
    <w:rsid w:val="00293BD2"/>
    <w:rsid w:val="00296BC2"/>
    <w:rsid w:val="00296D89"/>
    <w:rsid w:val="00297E2B"/>
    <w:rsid w:val="002A08C3"/>
    <w:rsid w:val="002A0F41"/>
    <w:rsid w:val="002A200A"/>
    <w:rsid w:val="002A2AD1"/>
    <w:rsid w:val="002A3F44"/>
    <w:rsid w:val="002A66A9"/>
    <w:rsid w:val="002B033B"/>
    <w:rsid w:val="002B1613"/>
    <w:rsid w:val="002B3B20"/>
    <w:rsid w:val="002B594D"/>
    <w:rsid w:val="002C1A6D"/>
    <w:rsid w:val="002C4895"/>
    <w:rsid w:val="002C55C3"/>
    <w:rsid w:val="002C632E"/>
    <w:rsid w:val="002C6525"/>
    <w:rsid w:val="002C7CD1"/>
    <w:rsid w:val="002D1646"/>
    <w:rsid w:val="002D4301"/>
    <w:rsid w:val="002E4704"/>
    <w:rsid w:val="002E53FA"/>
    <w:rsid w:val="002F07B8"/>
    <w:rsid w:val="002F366B"/>
    <w:rsid w:val="002F37AE"/>
    <w:rsid w:val="002F68C5"/>
    <w:rsid w:val="00304C15"/>
    <w:rsid w:val="003077AD"/>
    <w:rsid w:val="003101E3"/>
    <w:rsid w:val="00312317"/>
    <w:rsid w:val="003138A4"/>
    <w:rsid w:val="003138D6"/>
    <w:rsid w:val="003224B5"/>
    <w:rsid w:val="00323A20"/>
    <w:rsid w:val="00326C20"/>
    <w:rsid w:val="00326F5C"/>
    <w:rsid w:val="00332FAD"/>
    <w:rsid w:val="00333647"/>
    <w:rsid w:val="003349CA"/>
    <w:rsid w:val="003369C3"/>
    <w:rsid w:val="00337F29"/>
    <w:rsid w:val="00345062"/>
    <w:rsid w:val="003453DD"/>
    <w:rsid w:val="00346403"/>
    <w:rsid w:val="00351493"/>
    <w:rsid w:val="00354505"/>
    <w:rsid w:val="00356B8F"/>
    <w:rsid w:val="003571C8"/>
    <w:rsid w:val="00361D17"/>
    <w:rsid w:val="00362010"/>
    <w:rsid w:val="00362CF5"/>
    <w:rsid w:val="0036451E"/>
    <w:rsid w:val="00367604"/>
    <w:rsid w:val="003701E0"/>
    <w:rsid w:val="003705E5"/>
    <w:rsid w:val="00371860"/>
    <w:rsid w:val="00375976"/>
    <w:rsid w:val="003775F1"/>
    <w:rsid w:val="00380F08"/>
    <w:rsid w:val="00382848"/>
    <w:rsid w:val="00382A95"/>
    <w:rsid w:val="00383482"/>
    <w:rsid w:val="00395342"/>
    <w:rsid w:val="003A211F"/>
    <w:rsid w:val="003A249B"/>
    <w:rsid w:val="003A35EC"/>
    <w:rsid w:val="003A41B9"/>
    <w:rsid w:val="003A43E3"/>
    <w:rsid w:val="003A611E"/>
    <w:rsid w:val="003B215F"/>
    <w:rsid w:val="003B239E"/>
    <w:rsid w:val="003B25AF"/>
    <w:rsid w:val="003B2D8E"/>
    <w:rsid w:val="003B507D"/>
    <w:rsid w:val="003B75D4"/>
    <w:rsid w:val="003C06B4"/>
    <w:rsid w:val="003C136B"/>
    <w:rsid w:val="003C470F"/>
    <w:rsid w:val="003C6C46"/>
    <w:rsid w:val="003D1A32"/>
    <w:rsid w:val="003D59FF"/>
    <w:rsid w:val="003D63D8"/>
    <w:rsid w:val="003E053B"/>
    <w:rsid w:val="003E17A6"/>
    <w:rsid w:val="003E2E25"/>
    <w:rsid w:val="003E3279"/>
    <w:rsid w:val="003E453D"/>
    <w:rsid w:val="003E75FE"/>
    <w:rsid w:val="003F17AA"/>
    <w:rsid w:val="003F4DE4"/>
    <w:rsid w:val="003F69B9"/>
    <w:rsid w:val="004012A7"/>
    <w:rsid w:val="00404BD4"/>
    <w:rsid w:val="004074A9"/>
    <w:rsid w:val="00413171"/>
    <w:rsid w:val="0041326D"/>
    <w:rsid w:val="0041445F"/>
    <w:rsid w:val="00416E4C"/>
    <w:rsid w:val="0042050E"/>
    <w:rsid w:val="00426457"/>
    <w:rsid w:val="004273A1"/>
    <w:rsid w:val="00430CD6"/>
    <w:rsid w:val="004310B8"/>
    <w:rsid w:val="004322EA"/>
    <w:rsid w:val="00434AA1"/>
    <w:rsid w:val="00435C5C"/>
    <w:rsid w:val="00443133"/>
    <w:rsid w:val="004447AD"/>
    <w:rsid w:val="00447C88"/>
    <w:rsid w:val="0045335F"/>
    <w:rsid w:val="004566F9"/>
    <w:rsid w:val="004579DB"/>
    <w:rsid w:val="00460EEA"/>
    <w:rsid w:val="00461864"/>
    <w:rsid w:val="00461E52"/>
    <w:rsid w:val="004627FF"/>
    <w:rsid w:val="00472531"/>
    <w:rsid w:val="00476E75"/>
    <w:rsid w:val="00480EF6"/>
    <w:rsid w:val="00481F9E"/>
    <w:rsid w:val="004848E7"/>
    <w:rsid w:val="00485017"/>
    <w:rsid w:val="004942C9"/>
    <w:rsid w:val="00495927"/>
    <w:rsid w:val="00497D75"/>
    <w:rsid w:val="004A5D66"/>
    <w:rsid w:val="004A63EA"/>
    <w:rsid w:val="004A6BF5"/>
    <w:rsid w:val="004B4531"/>
    <w:rsid w:val="004B5ADE"/>
    <w:rsid w:val="004B6887"/>
    <w:rsid w:val="004B7424"/>
    <w:rsid w:val="004C02B8"/>
    <w:rsid w:val="004C1EE6"/>
    <w:rsid w:val="004D002F"/>
    <w:rsid w:val="004D365F"/>
    <w:rsid w:val="004D568A"/>
    <w:rsid w:val="004E2751"/>
    <w:rsid w:val="004E2C63"/>
    <w:rsid w:val="004E2D47"/>
    <w:rsid w:val="004E7974"/>
    <w:rsid w:val="004F23DD"/>
    <w:rsid w:val="004F3007"/>
    <w:rsid w:val="004F4EA1"/>
    <w:rsid w:val="00504AAE"/>
    <w:rsid w:val="005060FE"/>
    <w:rsid w:val="005072B7"/>
    <w:rsid w:val="00507369"/>
    <w:rsid w:val="00510A1B"/>
    <w:rsid w:val="0051285C"/>
    <w:rsid w:val="005132C7"/>
    <w:rsid w:val="00513A41"/>
    <w:rsid w:val="00513B3A"/>
    <w:rsid w:val="0051480A"/>
    <w:rsid w:val="00514AA2"/>
    <w:rsid w:val="00516CE6"/>
    <w:rsid w:val="00520B16"/>
    <w:rsid w:val="00523554"/>
    <w:rsid w:val="00524E81"/>
    <w:rsid w:val="00527F68"/>
    <w:rsid w:val="00530424"/>
    <w:rsid w:val="00530D84"/>
    <w:rsid w:val="0053174E"/>
    <w:rsid w:val="005317FE"/>
    <w:rsid w:val="00533622"/>
    <w:rsid w:val="00534C3D"/>
    <w:rsid w:val="00536863"/>
    <w:rsid w:val="00537E16"/>
    <w:rsid w:val="005401D6"/>
    <w:rsid w:val="005407D3"/>
    <w:rsid w:val="0054288D"/>
    <w:rsid w:val="00543403"/>
    <w:rsid w:val="00544049"/>
    <w:rsid w:val="00544FD1"/>
    <w:rsid w:val="00546E67"/>
    <w:rsid w:val="00547A80"/>
    <w:rsid w:val="0055042F"/>
    <w:rsid w:val="00550F62"/>
    <w:rsid w:val="005537FE"/>
    <w:rsid w:val="00561207"/>
    <w:rsid w:val="00562EDE"/>
    <w:rsid w:val="00570C1E"/>
    <w:rsid w:val="0057578A"/>
    <w:rsid w:val="00581087"/>
    <w:rsid w:val="00582172"/>
    <w:rsid w:val="00582429"/>
    <w:rsid w:val="005832D4"/>
    <w:rsid w:val="00591C02"/>
    <w:rsid w:val="00594EBE"/>
    <w:rsid w:val="005A24CB"/>
    <w:rsid w:val="005A6020"/>
    <w:rsid w:val="005B3ACA"/>
    <w:rsid w:val="005B5E04"/>
    <w:rsid w:val="005C00F8"/>
    <w:rsid w:val="005C1159"/>
    <w:rsid w:val="005C1D15"/>
    <w:rsid w:val="005C272C"/>
    <w:rsid w:val="005C3B0E"/>
    <w:rsid w:val="005C547E"/>
    <w:rsid w:val="005C579F"/>
    <w:rsid w:val="005D37F0"/>
    <w:rsid w:val="005D4DAF"/>
    <w:rsid w:val="005D5C96"/>
    <w:rsid w:val="005D75F2"/>
    <w:rsid w:val="005D7A46"/>
    <w:rsid w:val="005E3B05"/>
    <w:rsid w:val="005E532E"/>
    <w:rsid w:val="005F0A0B"/>
    <w:rsid w:val="005F3150"/>
    <w:rsid w:val="005F3FC1"/>
    <w:rsid w:val="005F7E9E"/>
    <w:rsid w:val="006014F7"/>
    <w:rsid w:val="00602A83"/>
    <w:rsid w:val="00603C64"/>
    <w:rsid w:val="00605B1F"/>
    <w:rsid w:val="00606A28"/>
    <w:rsid w:val="00611492"/>
    <w:rsid w:val="00611CB8"/>
    <w:rsid w:val="00612173"/>
    <w:rsid w:val="00613CBA"/>
    <w:rsid w:val="00614B00"/>
    <w:rsid w:val="00615295"/>
    <w:rsid w:val="00615877"/>
    <w:rsid w:val="00627E81"/>
    <w:rsid w:val="00630B87"/>
    <w:rsid w:val="00630F44"/>
    <w:rsid w:val="00633320"/>
    <w:rsid w:val="00644E2D"/>
    <w:rsid w:val="00646CEB"/>
    <w:rsid w:val="00647888"/>
    <w:rsid w:val="00652338"/>
    <w:rsid w:val="006560B5"/>
    <w:rsid w:val="00660EC9"/>
    <w:rsid w:val="006670E6"/>
    <w:rsid w:val="006677AF"/>
    <w:rsid w:val="0067273E"/>
    <w:rsid w:val="00674D55"/>
    <w:rsid w:val="00675DC4"/>
    <w:rsid w:val="00677202"/>
    <w:rsid w:val="00677C9B"/>
    <w:rsid w:val="0068189A"/>
    <w:rsid w:val="0068254D"/>
    <w:rsid w:val="0069018B"/>
    <w:rsid w:val="00690438"/>
    <w:rsid w:val="006907B5"/>
    <w:rsid w:val="00691F8A"/>
    <w:rsid w:val="00692033"/>
    <w:rsid w:val="00693566"/>
    <w:rsid w:val="0069506A"/>
    <w:rsid w:val="006969DE"/>
    <w:rsid w:val="00697121"/>
    <w:rsid w:val="006A328C"/>
    <w:rsid w:val="006A4BB4"/>
    <w:rsid w:val="006A551F"/>
    <w:rsid w:val="006A6E28"/>
    <w:rsid w:val="006A7816"/>
    <w:rsid w:val="006A7DD2"/>
    <w:rsid w:val="006B0611"/>
    <w:rsid w:val="006B3944"/>
    <w:rsid w:val="006B698D"/>
    <w:rsid w:val="006C3E55"/>
    <w:rsid w:val="006C43E0"/>
    <w:rsid w:val="006C4BE7"/>
    <w:rsid w:val="006C7773"/>
    <w:rsid w:val="006D01F3"/>
    <w:rsid w:val="006D2DF8"/>
    <w:rsid w:val="006D54BB"/>
    <w:rsid w:val="006D7575"/>
    <w:rsid w:val="006E15BF"/>
    <w:rsid w:val="006E3396"/>
    <w:rsid w:val="006E493D"/>
    <w:rsid w:val="006E60D4"/>
    <w:rsid w:val="006E7730"/>
    <w:rsid w:val="006F1100"/>
    <w:rsid w:val="006F4435"/>
    <w:rsid w:val="006F4B54"/>
    <w:rsid w:val="00702BED"/>
    <w:rsid w:val="00706E2F"/>
    <w:rsid w:val="00707E7A"/>
    <w:rsid w:val="007102B0"/>
    <w:rsid w:val="00710337"/>
    <w:rsid w:val="007111A9"/>
    <w:rsid w:val="007112DE"/>
    <w:rsid w:val="00711FE5"/>
    <w:rsid w:val="0071305A"/>
    <w:rsid w:val="00713DE0"/>
    <w:rsid w:val="00715348"/>
    <w:rsid w:val="0071792F"/>
    <w:rsid w:val="00717C8E"/>
    <w:rsid w:val="00720CC4"/>
    <w:rsid w:val="0072155C"/>
    <w:rsid w:val="0072167D"/>
    <w:rsid w:val="00724571"/>
    <w:rsid w:val="00724AF3"/>
    <w:rsid w:val="00725221"/>
    <w:rsid w:val="007272A6"/>
    <w:rsid w:val="00727ACF"/>
    <w:rsid w:val="00731FD9"/>
    <w:rsid w:val="007339F7"/>
    <w:rsid w:val="00734D9F"/>
    <w:rsid w:val="00734EB3"/>
    <w:rsid w:val="007351DF"/>
    <w:rsid w:val="007366AC"/>
    <w:rsid w:val="00741531"/>
    <w:rsid w:val="0074505D"/>
    <w:rsid w:val="0074603C"/>
    <w:rsid w:val="007479B1"/>
    <w:rsid w:val="00747FBC"/>
    <w:rsid w:val="00750EA1"/>
    <w:rsid w:val="00752E44"/>
    <w:rsid w:val="00754207"/>
    <w:rsid w:val="007573ED"/>
    <w:rsid w:val="00764600"/>
    <w:rsid w:val="00765336"/>
    <w:rsid w:val="00766FA9"/>
    <w:rsid w:val="0077013A"/>
    <w:rsid w:val="007701B7"/>
    <w:rsid w:val="0077563B"/>
    <w:rsid w:val="0077748B"/>
    <w:rsid w:val="00783134"/>
    <w:rsid w:val="00785D0E"/>
    <w:rsid w:val="007861C8"/>
    <w:rsid w:val="00793F40"/>
    <w:rsid w:val="00794680"/>
    <w:rsid w:val="00794D81"/>
    <w:rsid w:val="00795254"/>
    <w:rsid w:val="00795FEF"/>
    <w:rsid w:val="007973F1"/>
    <w:rsid w:val="007974FF"/>
    <w:rsid w:val="007A27E4"/>
    <w:rsid w:val="007A74AC"/>
    <w:rsid w:val="007A7A43"/>
    <w:rsid w:val="007B13C3"/>
    <w:rsid w:val="007B1862"/>
    <w:rsid w:val="007B3AB6"/>
    <w:rsid w:val="007B7857"/>
    <w:rsid w:val="007B7871"/>
    <w:rsid w:val="007C140F"/>
    <w:rsid w:val="007C249F"/>
    <w:rsid w:val="007C2762"/>
    <w:rsid w:val="007C2B27"/>
    <w:rsid w:val="007C4263"/>
    <w:rsid w:val="007C5DEC"/>
    <w:rsid w:val="007C6842"/>
    <w:rsid w:val="007D14C1"/>
    <w:rsid w:val="007D1C61"/>
    <w:rsid w:val="007D2A6D"/>
    <w:rsid w:val="007D2C1F"/>
    <w:rsid w:val="007D37F7"/>
    <w:rsid w:val="007D52E5"/>
    <w:rsid w:val="007D56BE"/>
    <w:rsid w:val="007D5D87"/>
    <w:rsid w:val="007D705A"/>
    <w:rsid w:val="007E11B4"/>
    <w:rsid w:val="007E344C"/>
    <w:rsid w:val="007E6122"/>
    <w:rsid w:val="007E6D70"/>
    <w:rsid w:val="007E756A"/>
    <w:rsid w:val="007F0565"/>
    <w:rsid w:val="007F3179"/>
    <w:rsid w:val="007F35EA"/>
    <w:rsid w:val="007F5ABF"/>
    <w:rsid w:val="007F6DC1"/>
    <w:rsid w:val="007F7F3F"/>
    <w:rsid w:val="008009D7"/>
    <w:rsid w:val="00800D8E"/>
    <w:rsid w:val="00802976"/>
    <w:rsid w:val="008038D0"/>
    <w:rsid w:val="00803AB3"/>
    <w:rsid w:val="00805560"/>
    <w:rsid w:val="00806AF4"/>
    <w:rsid w:val="00811942"/>
    <w:rsid w:val="00813C85"/>
    <w:rsid w:val="008214F5"/>
    <w:rsid w:val="008233F6"/>
    <w:rsid w:val="00824E81"/>
    <w:rsid w:val="00826207"/>
    <w:rsid w:val="00832DDD"/>
    <w:rsid w:val="00834ECD"/>
    <w:rsid w:val="00837E4B"/>
    <w:rsid w:val="0084146F"/>
    <w:rsid w:val="00842550"/>
    <w:rsid w:val="00844B27"/>
    <w:rsid w:val="00845A48"/>
    <w:rsid w:val="0084735A"/>
    <w:rsid w:val="0084799B"/>
    <w:rsid w:val="008519AB"/>
    <w:rsid w:val="00856401"/>
    <w:rsid w:val="00861B78"/>
    <w:rsid w:val="0086205A"/>
    <w:rsid w:val="00862F61"/>
    <w:rsid w:val="00864CB2"/>
    <w:rsid w:val="008679BA"/>
    <w:rsid w:val="00872844"/>
    <w:rsid w:val="00873722"/>
    <w:rsid w:val="00874025"/>
    <w:rsid w:val="0087508C"/>
    <w:rsid w:val="008760AD"/>
    <w:rsid w:val="008763EE"/>
    <w:rsid w:val="00876701"/>
    <w:rsid w:val="00876C82"/>
    <w:rsid w:val="008779B4"/>
    <w:rsid w:val="00880D72"/>
    <w:rsid w:val="00884876"/>
    <w:rsid w:val="00885E6A"/>
    <w:rsid w:val="00886779"/>
    <w:rsid w:val="00887838"/>
    <w:rsid w:val="00890377"/>
    <w:rsid w:val="008918EB"/>
    <w:rsid w:val="00891AD3"/>
    <w:rsid w:val="00894C7A"/>
    <w:rsid w:val="00895C82"/>
    <w:rsid w:val="00896CE8"/>
    <w:rsid w:val="008979BB"/>
    <w:rsid w:val="008A4D3B"/>
    <w:rsid w:val="008A656F"/>
    <w:rsid w:val="008B03F9"/>
    <w:rsid w:val="008B15FE"/>
    <w:rsid w:val="008B5B4B"/>
    <w:rsid w:val="008C55DD"/>
    <w:rsid w:val="008C6EB2"/>
    <w:rsid w:val="008D0397"/>
    <w:rsid w:val="008D03BE"/>
    <w:rsid w:val="008D2472"/>
    <w:rsid w:val="008D4883"/>
    <w:rsid w:val="008D4EF1"/>
    <w:rsid w:val="008E2240"/>
    <w:rsid w:val="008E2C9B"/>
    <w:rsid w:val="008E2F8A"/>
    <w:rsid w:val="008E5D4E"/>
    <w:rsid w:val="008F0E0D"/>
    <w:rsid w:val="008F176D"/>
    <w:rsid w:val="008F1951"/>
    <w:rsid w:val="008F29B3"/>
    <w:rsid w:val="008F2FB6"/>
    <w:rsid w:val="008F342C"/>
    <w:rsid w:val="008F50A5"/>
    <w:rsid w:val="008F643C"/>
    <w:rsid w:val="00902649"/>
    <w:rsid w:val="00905535"/>
    <w:rsid w:val="00905D43"/>
    <w:rsid w:val="00905D84"/>
    <w:rsid w:val="0091102F"/>
    <w:rsid w:val="00912B20"/>
    <w:rsid w:val="00912D0D"/>
    <w:rsid w:val="0091303C"/>
    <w:rsid w:val="00914578"/>
    <w:rsid w:val="0091671F"/>
    <w:rsid w:val="00921A84"/>
    <w:rsid w:val="00921B87"/>
    <w:rsid w:val="009335D9"/>
    <w:rsid w:val="00934B06"/>
    <w:rsid w:val="009364D4"/>
    <w:rsid w:val="00937C9C"/>
    <w:rsid w:val="00937E86"/>
    <w:rsid w:val="00942248"/>
    <w:rsid w:val="00946054"/>
    <w:rsid w:val="00946227"/>
    <w:rsid w:val="0094780D"/>
    <w:rsid w:val="00950CF2"/>
    <w:rsid w:val="009510B6"/>
    <w:rsid w:val="00954EC4"/>
    <w:rsid w:val="00960589"/>
    <w:rsid w:val="00961C32"/>
    <w:rsid w:val="00962F49"/>
    <w:rsid w:val="00964523"/>
    <w:rsid w:val="00964A32"/>
    <w:rsid w:val="0096564C"/>
    <w:rsid w:val="00970075"/>
    <w:rsid w:val="0097042D"/>
    <w:rsid w:val="00970441"/>
    <w:rsid w:val="00976B8F"/>
    <w:rsid w:val="0098195A"/>
    <w:rsid w:val="009878D3"/>
    <w:rsid w:val="009902DA"/>
    <w:rsid w:val="00990898"/>
    <w:rsid w:val="0099741D"/>
    <w:rsid w:val="009A0612"/>
    <w:rsid w:val="009A0ECA"/>
    <w:rsid w:val="009A10E1"/>
    <w:rsid w:val="009A1F75"/>
    <w:rsid w:val="009A2446"/>
    <w:rsid w:val="009A24CE"/>
    <w:rsid w:val="009A42B0"/>
    <w:rsid w:val="009A445C"/>
    <w:rsid w:val="009A583F"/>
    <w:rsid w:val="009B329D"/>
    <w:rsid w:val="009B46EB"/>
    <w:rsid w:val="009B493D"/>
    <w:rsid w:val="009B599D"/>
    <w:rsid w:val="009C1562"/>
    <w:rsid w:val="009C2425"/>
    <w:rsid w:val="009C2A5F"/>
    <w:rsid w:val="009C3F77"/>
    <w:rsid w:val="009C6642"/>
    <w:rsid w:val="009C67C0"/>
    <w:rsid w:val="009D0A4B"/>
    <w:rsid w:val="009D0B18"/>
    <w:rsid w:val="009D0E8A"/>
    <w:rsid w:val="009D2E37"/>
    <w:rsid w:val="009D5ED8"/>
    <w:rsid w:val="009E042F"/>
    <w:rsid w:val="009E6723"/>
    <w:rsid w:val="009F272C"/>
    <w:rsid w:val="009F3C52"/>
    <w:rsid w:val="00A0166F"/>
    <w:rsid w:val="00A021DB"/>
    <w:rsid w:val="00A032DA"/>
    <w:rsid w:val="00A0695F"/>
    <w:rsid w:val="00A06E98"/>
    <w:rsid w:val="00A1002E"/>
    <w:rsid w:val="00A10FE8"/>
    <w:rsid w:val="00A142E0"/>
    <w:rsid w:val="00A16D40"/>
    <w:rsid w:val="00A17387"/>
    <w:rsid w:val="00A17F52"/>
    <w:rsid w:val="00A21029"/>
    <w:rsid w:val="00A223AD"/>
    <w:rsid w:val="00A251EB"/>
    <w:rsid w:val="00A26FE8"/>
    <w:rsid w:val="00A366A8"/>
    <w:rsid w:val="00A40F36"/>
    <w:rsid w:val="00A42050"/>
    <w:rsid w:val="00A42462"/>
    <w:rsid w:val="00A43598"/>
    <w:rsid w:val="00A44F47"/>
    <w:rsid w:val="00A50132"/>
    <w:rsid w:val="00A515DB"/>
    <w:rsid w:val="00A527C1"/>
    <w:rsid w:val="00A548C9"/>
    <w:rsid w:val="00A56768"/>
    <w:rsid w:val="00A60BCB"/>
    <w:rsid w:val="00A622E7"/>
    <w:rsid w:val="00A6346D"/>
    <w:rsid w:val="00A63D57"/>
    <w:rsid w:val="00A6415C"/>
    <w:rsid w:val="00A64C83"/>
    <w:rsid w:val="00A66F5C"/>
    <w:rsid w:val="00A71EF7"/>
    <w:rsid w:val="00A771B1"/>
    <w:rsid w:val="00A81348"/>
    <w:rsid w:val="00A83293"/>
    <w:rsid w:val="00A8438D"/>
    <w:rsid w:val="00A86555"/>
    <w:rsid w:val="00A86667"/>
    <w:rsid w:val="00A90332"/>
    <w:rsid w:val="00A9065B"/>
    <w:rsid w:val="00A921EB"/>
    <w:rsid w:val="00A94A02"/>
    <w:rsid w:val="00A95E65"/>
    <w:rsid w:val="00AA032D"/>
    <w:rsid w:val="00AA1635"/>
    <w:rsid w:val="00AA1BC2"/>
    <w:rsid w:val="00AA30A6"/>
    <w:rsid w:val="00AA3624"/>
    <w:rsid w:val="00AA5E0F"/>
    <w:rsid w:val="00AB09DC"/>
    <w:rsid w:val="00AB204E"/>
    <w:rsid w:val="00AB4B7A"/>
    <w:rsid w:val="00AB545D"/>
    <w:rsid w:val="00AB5D71"/>
    <w:rsid w:val="00AB6300"/>
    <w:rsid w:val="00AC0C55"/>
    <w:rsid w:val="00AC1C53"/>
    <w:rsid w:val="00AC1C55"/>
    <w:rsid w:val="00AC219A"/>
    <w:rsid w:val="00AC28DB"/>
    <w:rsid w:val="00AC476C"/>
    <w:rsid w:val="00AC483A"/>
    <w:rsid w:val="00AC5578"/>
    <w:rsid w:val="00AC64F1"/>
    <w:rsid w:val="00AC663F"/>
    <w:rsid w:val="00AC788F"/>
    <w:rsid w:val="00AD03D7"/>
    <w:rsid w:val="00AD11CA"/>
    <w:rsid w:val="00AD17D1"/>
    <w:rsid w:val="00AD2AF6"/>
    <w:rsid w:val="00AE201D"/>
    <w:rsid w:val="00AE4734"/>
    <w:rsid w:val="00AE5014"/>
    <w:rsid w:val="00AF2CC1"/>
    <w:rsid w:val="00AF3B30"/>
    <w:rsid w:val="00AF498D"/>
    <w:rsid w:val="00AF51BB"/>
    <w:rsid w:val="00B0151E"/>
    <w:rsid w:val="00B02273"/>
    <w:rsid w:val="00B02AB6"/>
    <w:rsid w:val="00B03DC1"/>
    <w:rsid w:val="00B06B94"/>
    <w:rsid w:val="00B10DB3"/>
    <w:rsid w:val="00B11766"/>
    <w:rsid w:val="00B121B0"/>
    <w:rsid w:val="00B14C23"/>
    <w:rsid w:val="00B156FA"/>
    <w:rsid w:val="00B16844"/>
    <w:rsid w:val="00B17E32"/>
    <w:rsid w:val="00B203E8"/>
    <w:rsid w:val="00B21829"/>
    <w:rsid w:val="00B2212E"/>
    <w:rsid w:val="00B23DD5"/>
    <w:rsid w:val="00B256AA"/>
    <w:rsid w:val="00B31B65"/>
    <w:rsid w:val="00B327CC"/>
    <w:rsid w:val="00B32F93"/>
    <w:rsid w:val="00B34D3E"/>
    <w:rsid w:val="00B36607"/>
    <w:rsid w:val="00B40C6E"/>
    <w:rsid w:val="00B41E19"/>
    <w:rsid w:val="00B44AF4"/>
    <w:rsid w:val="00B504CB"/>
    <w:rsid w:val="00B50DE5"/>
    <w:rsid w:val="00B514FD"/>
    <w:rsid w:val="00B54082"/>
    <w:rsid w:val="00B549B5"/>
    <w:rsid w:val="00B56BBD"/>
    <w:rsid w:val="00B57ACF"/>
    <w:rsid w:val="00B61EB4"/>
    <w:rsid w:val="00B65DDA"/>
    <w:rsid w:val="00B708C7"/>
    <w:rsid w:val="00B724CC"/>
    <w:rsid w:val="00B74329"/>
    <w:rsid w:val="00B748C2"/>
    <w:rsid w:val="00B81355"/>
    <w:rsid w:val="00B9067F"/>
    <w:rsid w:val="00B92D24"/>
    <w:rsid w:val="00B94B32"/>
    <w:rsid w:val="00B95CF4"/>
    <w:rsid w:val="00B95D84"/>
    <w:rsid w:val="00B97667"/>
    <w:rsid w:val="00B97B31"/>
    <w:rsid w:val="00BA0B83"/>
    <w:rsid w:val="00BA2327"/>
    <w:rsid w:val="00BA39C0"/>
    <w:rsid w:val="00BA3A1B"/>
    <w:rsid w:val="00BA4B99"/>
    <w:rsid w:val="00BA6010"/>
    <w:rsid w:val="00BA7FDD"/>
    <w:rsid w:val="00BB045F"/>
    <w:rsid w:val="00BB13B7"/>
    <w:rsid w:val="00BB16C1"/>
    <w:rsid w:val="00BB466F"/>
    <w:rsid w:val="00BB5EA4"/>
    <w:rsid w:val="00BB6935"/>
    <w:rsid w:val="00BC3217"/>
    <w:rsid w:val="00BC4432"/>
    <w:rsid w:val="00BC4CB1"/>
    <w:rsid w:val="00BD16FF"/>
    <w:rsid w:val="00BD56C7"/>
    <w:rsid w:val="00BD6127"/>
    <w:rsid w:val="00BD783D"/>
    <w:rsid w:val="00BE333F"/>
    <w:rsid w:val="00BE4248"/>
    <w:rsid w:val="00BE7BF5"/>
    <w:rsid w:val="00BF1F0C"/>
    <w:rsid w:val="00BF5034"/>
    <w:rsid w:val="00C038C8"/>
    <w:rsid w:val="00C03A6E"/>
    <w:rsid w:val="00C0735B"/>
    <w:rsid w:val="00C1032D"/>
    <w:rsid w:val="00C1277D"/>
    <w:rsid w:val="00C13AC0"/>
    <w:rsid w:val="00C151FA"/>
    <w:rsid w:val="00C15899"/>
    <w:rsid w:val="00C17120"/>
    <w:rsid w:val="00C23AB9"/>
    <w:rsid w:val="00C26892"/>
    <w:rsid w:val="00C31217"/>
    <w:rsid w:val="00C31E2F"/>
    <w:rsid w:val="00C3438C"/>
    <w:rsid w:val="00C35FDE"/>
    <w:rsid w:val="00C424E3"/>
    <w:rsid w:val="00C44A9D"/>
    <w:rsid w:val="00C46291"/>
    <w:rsid w:val="00C47217"/>
    <w:rsid w:val="00C4738C"/>
    <w:rsid w:val="00C50E7F"/>
    <w:rsid w:val="00C51B27"/>
    <w:rsid w:val="00C51D8F"/>
    <w:rsid w:val="00C52103"/>
    <w:rsid w:val="00C524FA"/>
    <w:rsid w:val="00C55141"/>
    <w:rsid w:val="00C557CC"/>
    <w:rsid w:val="00C61C21"/>
    <w:rsid w:val="00C62453"/>
    <w:rsid w:val="00C63476"/>
    <w:rsid w:val="00C63501"/>
    <w:rsid w:val="00C66D1E"/>
    <w:rsid w:val="00C672C8"/>
    <w:rsid w:val="00C67935"/>
    <w:rsid w:val="00C70757"/>
    <w:rsid w:val="00C73DEC"/>
    <w:rsid w:val="00C75115"/>
    <w:rsid w:val="00C75D71"/>
    <w:rsid w:val="00C76134"/>
    <w:rsid w:val="00C76F97"/>
    <w:rsid w:val="00C825E0"/>
    <w:rsid w:val="00C82A98"/>
    <w:rsid w:val="00C84286"/>
    <w:rsid w:val="00C86922"/>
    <w:rsid w:val="00C87E72"/>
    <w:rsid w:val="00C900F3"/>
    <w:rsid w:val="00C9020E"/>
    <w:rsid w:val="00C91EE7"/>
    <w:rsid w:val="00C943BF"/>
    <w:rsid w:val="00CA06F3"/>
    <w:rsid w:val="00CA093A"/>
    <w:rsid w:val="00CA2A58"/>
    <w:rsid w:val="00CA34F2"/>
    <w:rsid w:val="00CA55CD"/>
    <w:rsid w:val="00CA7EE4"/>
    <w:rsid w:val="00CB106B"/>
    <w:rsid w:val="00CB149F"/>
    <w:rsid w:val="00CB3F52"/>
    <w:rsid w:val="00CB5581"/>
    <w:rsid w:val="00CB7434"/>
    <w:rsid w:val="00CB7646"/>
    <w:rsid w:val="00CC14DA"/>
    <w:rsid w:val="00CC46DC"/>
    <w:rsid w:val="00CC4979"/>
    <w:rsid w:val="00CC4F29"/>
    <w:rsid w:val="00CC6C10"/>
    <w:rsid w:val="00CD4230"/>
    <w:rsid w:val="00CD60A7"/>
    <w:rsid w:val="00CD660B"/>
    <w:rsid w:val="00CE533E"/>
    <w:rsid w:val="00CE5601"/>
    <w:rsid w:val="00CE5BB5"/>
    <w:rsid w:val="00CF103B"/>
    <w:rsid w:val="00CF3002"/>
    <w:rsid w:val="00CF6534"/>
    <w:rsid w:val="00CF7779"/>
    <w:rsid w:val="00D00306"/>
    <w:rsid w:val="00D010A8"/>
    <w:rsid w:val="00D02B7E"/>
    <w:rsid w:val="00D03E87"/>
    <w:rsid w:val="00D04718"/>
    <w:rsid w:val="00D047E3"/>
    <w:rsid w:val="00D04850"/>
    <w:rsid w:val="00D04C04"/>
    <w:rsid w:val="00D04E70"/>
    <w:rsid w:val="00D10338"/>
    <w:rsid w:val="00D11B84"/>
    <w:rsid w:val="00D12092"/>
    <w:rsid w:val="00D130F6"/>
    <w:rsid w:val="00D138DB"/>
    <w:rsid w:val="00D1532E"/>
    <w:rsid w:val="00D168FA"/>
    <w:rsid w:val="00D179B2"/>
    <w:rsid w:val="00D226FD"/>
    <w:rsid w:val="00D2483C"/>
    <w:rsid w:val="00D34BBB"/>
    <w:rsid w:val="00D41CB1"/>
    <w:rsid w:val="00D42D52"/>
    <w:rsid w:val="00D43C53"/>
    <w:rsid w:val="00D45012"/>
    <w:rsid w:val="00D526B4"/>
    <w:rsid w:val="00D56668"/>
    <w:rsid w:val="00D57DA5"/>
    <w:rsid w:val="00D603EA"/>
    <w:rsid w:val="00D61CDA"/>
    <w:rsid w:val="00D64512"/>
    <w:rsid w:val="00D648B9"/>
    <w:rsid w:val="00D649AB"/>
    <w:rsid w:val="00D67BB5"/>
    <w:rsid w:val="00D76223"/>
    <w:rsid w:val="00D76ED5"/>
    <w:rsid w:val="00D816B4"/>
    <w:rsid w:val="00D855B0"/>
    <w:rsid w:val="00D86294"/>
    <w:rsid w:val="00D93343"/>
    <w:rsid w:val="00D9359F"/>
    <w:rsid w:val="00D950E8"/>
    <w:rsid w:val="00DA0C88"/>
    <w:rsid w:val="00DA130B"/>
    <w:rsid w:val="00DA2D56"/>
    <w:rsid w:val="00DA3322"/>
    <w:rsid w:val="00DA34F6"/>
    <w:rsid w:val="00DA66AB"/>
    <w:rsid w:val="00DB21DB"/>
    <w:rsid w:val="00DB4A44"/>
    <w:rsid w:val="00DB666F"/>
    <w:rsid w:val="00DC1CB4"/>
    <w:rsid w:val="00DC2F1B"/>
    <w:rsid w:val="00DC6587"/>
    <w:rsid w:val="00DC6EF7"/>
    <w:rsid w:val="00DD1CB6"/>
    <w:rsid w:val="00DD3D65"/>
    <w:rsid w:val="00DD7FDC"/>
    <w:rsid w:val="00DE0AE6"/>
    <w:rsid w:val="00DE1816"/>
    <w:rsid w:val="00DE221C"/>
    <w:rsid w:val="00DE3103"/>
    <w:rsid w:val="00DE5E12"/>
    <w:rsid w:val="00DE6A66"/>
    <w:rsid w:val="00DF043F"/>
    <w:rsid w:val="00DF0730"/>
    <w:rsid w:val="00DF1AFE"/>
    <w:rsid w:val="00DF241A"/>
    <w:rsid w:val="00DF2B86"/>
    <w:rsid w:val="00DF6DC1"/>
    <w:rsid w:val="00E000BA"/>
    <w:rsid w:val="00E0142B"/>
    <w:rsid w:val="00E02C34"/>
    <w:rsid w:val="00E0348A"/>
    <w:rsid w:val="00E05CB9"/>
    <w:rsid w:val="00E06099"/>
    <w:rsid w:val="00E077BB"/>
    <w:rsid w:val="00E10073"/>
    <w:rsid w:val="00E109E3"/>
    <w:rsid w:val="00E15531"/>
    <w:rsid w:val="00E170F6"/>
    <w:rsid w:val="00E17262"/>
    <w:rsid w:val="00E23913"/>
    <w:rsid w:val="00E24F9F"/>
    <w:rsid w:val="00E26994"/>
    <w:rsid w:val="00E300BF"/>
    <w:rsid w:val="00E30FB8"/>
    <w:rsid w:val="00E32B63"/>
    <w:rsid w:val="00E3373F"/>
    <w:rsid w:val="00E33767"/>
    <w:rsid w:val="00E40DEE"/>
    <w:rsid w:val="00E422FA"/>
    <w:rsid w:val="00E471C3"/>
    <w:rsid w:val="00E472A7"/>
    <w:rsid w:val="00E472AC"/>
    <w:rsid w:val="00E47C5F"/>
    <w:rsid w:val="00E529E3"/>
    <w:rsid w:val="00E53106"/>
    <w:rsid w:val="00E55293"/>
    <w:rsid w:val="00E5597B"/>
    <w:rsid w:val="00E56A6A"/>
    <w:rsid w:val="00E5753A"/>
    <w:rsid w:val="00E62AC5"/>
    <w:rsid w:val="00E66B58"/>
    <w:rsid w:val="00E67148"/>
    <w:rsid w:val="00E675CA"/>
    <w:rsid w:val="00E73F5D"/>
    <w:rsid w:val="00E74CA8"/>
    <w:rsid w:val="00E760AC"/>
    <w:rsid w:val="00E81972"/>
    <w:rsid w:val="00E84055"/>
    <w:rsid w:val="00E840E5"/>
    <w:rsid w:val="00E841F5"/>
    <w:rsid w:val="00E86B06"/>
    <w:rsid w:val="00E90E24"/>
    <w:rsid w:val="00E9186F"/>
    <w:rsid w:val="00E961E9"/>
    <w:rsid w:val="00E966F2"/>
    <w:rsid w:val="00E97389"/>
    <w:rsid w:val="00E97EEA"/>
    <w:rsid w:val="00EA1076"/>
    <w:rsid w:val="00EA174D"/>
    <w:rsid w:val="00EA203A"/>
    <w:rsid w:val="00EB0261"/>
    <w:rsid w:val="00EB1680"/>
    <w:rsid w:val="00EB4CC3"/>
    <w:rsid w:val="00EB5670"/>
    <w:rsid w:val="00EB7E88"/>
    <w:rsid w:val="00EC06F6"/>
    <w:rsid w:val="00EC0996"/>
    <w:rsid w:val="00EC0C04"/>
    <w:rsid w:val="00EC1C77"/>
    <w:rsid w:val="00EC3F03"/>
    <w:rsid w:val="00EC5521"/>
    <w:rsid w:val="00EC559D"/>
    <w:rsid w:val="00EC5DA5"/>
    <w:rsid w:val="00ED0507"/>
    <w:rsid w:val="00ED32F0"/>
    <w:rsid w:val="00ED6F5D"/>
    <w:rsid w:val="00EE00CE"/>
    <w:rsid w:val="00EE182F"/>
    <w:rsid w:val="00EE4BB8"/>
    <w:rsid w:val="00EE4E13"/>
    <w:rsid w:val="00EE539E"/>
    <w:rsid w:val="00EE717E"/>
    <w:rsid w:val="00EF2E92"/>
    <w:rsid w:val="00EF6A1E"/>
    <w:rsid w:val="00EF6B6B"/>
    <w:rsid w:val="00F016E6"/>
    <w:rsid w:val="00F02361"/>
    <w:rsid w:val="00F0622F"/>
    <w:rsid w:val="00F06B9A"/>
    <w:rsid w:val="00F12134"/>
    <w:rsid w:val="00F12536"/>
    <w:rsid w:val="00F12B14"/>
    <w:rsid w:val="00F13B81"/>
    <w:rsid w:val="00F15814"/>
    <w:rsid w:val="00F16869"/>
    <w:rsid w:val="00F16DB8"/>
    <w:rsid w:val="00F20E40"/>
    <w:rsid w:val="00F232A9"/>
    <w:rsid w:val="00F258C4"/>
    <w:rsid w:val="00F26D80"/>
    <w:rsid w:val="00F270E8"/>
    <w:rsid w:val="00F27A87"/>
    <w:rsid w:val="00F32951"/>
    <w:rsid w:val="00F32AE4"/>
    <w:rsid w:val="00F378E9"/>
    <w:rsid w:val="00F42ECF"/>
    <w:rsid w:val="00F43B00"/>
    <w:rsid w:val="00F43F18"/>
    <w:rsid w:val="00F47023"/>
    <w:rsid w:val="00F47C8A"/>
    <w:rsid w:val="00F51DAD"/>
    <w:rsid w:val="00F55C4E"/>
    <w:rsid w:val="00F570CE"/>
    <w:rsid w:val="00F577AC"/>
    <w:rsid w:val="00F60B87"/>
    <w:rsid w:val="00F63E0C"/>
    <w:rsid w:val="00F67E9F"/>
    <w:rsid w:val="00F7399F"/>
    <w:rsid w:val="00F74B4A"/>
    <w:rsid w:val="00F74C86"/>
    <w:rsid w:val="00F76A1F"/>
    <w:rsid w:val="00F77736"/>
    <w:rsid w:val="00F77E91"/>
    <w:rsid w:val="00F80496"/>
    <w:rsid w:val="00F830A2"/>
    <w:rsid w:val="00F833E4"/>
    <w:rsid w:val="00F83620"/>
    <w:rsid w:val="00F843B0"/>
    <w:rsid w:val="00F90493"/>
    <w:rsid w:val="00F90E42"/>
    <w:rsid w:val="00F91B28"/>
    <w:rsid w:val="00F93116"/>
    <w:rsid w:val="00F93F9D"/>
    <w:rsid w:val="00F97D8E"/>
    <w:rsid w:val="00F97FBE"/>
    <w:rsid w:val="00FA0A88"/>
    <w:rsid w:val="00FA0F33"/>
    <w:rsid w:val="00FA1C56"/>
    <w:rsid w:val="00FA31D4"/>
    <w:rsid w:val="00FA3288"/>
    <w:rsid w:val="00FA6366"/>
    <w:rsid w:val="00FA7426"/>
    <w:rsid w:val="00FA7588"/>
    <w:rsid w:val="00FB2BA4"/>
    <w:rsid w:val="00FB479A"/>
    <w:rsid w:val="00FB47AA"/>
    <w:rsid w:val="00FB69ED"/>
    <w:rsid w:val="00FB6F04"/>
    <w:rsid w:val="00FC1533"/>
    <w:rsid w:val="00FC258E"/>
    <w:rsid w:val="00FC4761"/>
    <w:rsid w:val="00FC48B3"/>
    <w:rsid w:val="00FC4C88"/>
    <w:rsid w:val="00FC7550"/>
    <w:rsid w:val="00FC7C9F"/>
    <w:rsid w:val="00FD2318"/>
    <w:rsid w:val="00FD24B7"/>
    <w:rsid w:val="00FE041A"/>
    <w:rsid w:val="00FE18FE"/>
    <w:rsid w:val="00FE2CB8"/>
    <w:rsid w:val="00FE385C"/>
    <w:rsid w:val="00FE3A59"/>
    <w:rsid w:val="00FE4600"/>
    <w:rsid w:val="00FF5B4E"/>
    <w:rsid w:val="03A976BB"/>
    <w:rsid w:val="040F3A0C"/>
    <w:rsid w:val="050C42D8"/>
    <w:rsid w:val="05D23D91"/>
    <w:rsid w:val="07604B37"/>
    <w:rsid w:val="09755111"/>
    <w:rsid w:val="0A2055A9"/>
    <w:rsid w:val="0B41268E"/>
    <w:rsid w:val="0B4910C7"/>
    <w:rsid w:val="0D09459D"/>
    <w:rsid w:val="0D0B7E9B"/>
    <w:rsid w:val="0D664318"/>
    <w:rsid w:val="11B17223"/>
    <w:rsid w:val="14EF6168"/>
    <w:rsid w:val="163A1AC2"/>
    <w:rsid w:val="18C71E66"/>
    <w:rsid w:val="191F4627"/>
    <w:rsid w:val="197752D7"/>
    <w:rsid w:val="1AE62F2F"/>
    <w:rsid w:val="1B692003"/>
    <w:rsid w:val="1CA81A72"/>
    <w:rsid w:val="1DFF082F"/>
    <w:rsid w:val="1E01263C"/>
    <w:rsid w:val="1E4F7A48"/>
    <w:rsid w:val="1ED02313"/>
    <w:rsid w:val="21EC4852"/>
    <w:rsid w:val="240F7126"/>
    <w:rsid w:val="242C2349"/>
    <w:rsid w:val="26D36087"/>
    <w:rsid w:val="273D00F1"/>
    <w:rsid w:val="27A14592"/>
    <w:rsid w:val="28A830B0"/>
    <w:rsid w:val="2AEE177B"/>
    <w:rsid w:val="2C570D4D"/>
    <w:rsid w:val="2D9A583D"/>
    <w:rsid w:val="2E245A11"/>
    <w:rsid w:val="2E60049D"/>
    <w:rsid w:val="2EB333F2"/>
    <w:rsid w:val="2ECA2D5F"/>
    <w:rsid w:val="315F378D"/>
    <w:rsid w:val="319239ED"/>
    <w:rsid w:val="31E50BF3"/>
    <w:rsid w:val="32545820"/>
    <w:rsid w:val="3271694C"/>
    <w:rsid w:val="366C0028"/>
    <w:rsid w:val="3687759D"/>
    <w:rsid w:val="376F3EFE"/>
    <w:rsid w:val="377E37B2"/>
    <w:rsid w:val="39190F5C"/>
    <w:rsid w:val="393E61AD"/>
    <w:rsid w:val="398F6499"/>
    <w:rsid w:val="3CAD511A"/>
    <w:rsid w:val="3CD043D5"/>
    <w:rsid w:val="3D327A5C"/>
    <w:rsid w:val="3D562923"/>
    <w:rsid w:val="3DAB7E61"/>
    <w:rsid w:val="3FED223E"/>
    <w:rsid w:val="41A710C5"/>
    <w:rsid w:val="41D73E13"/>
    <w:rsid w:val="42F2126E"/>
    <w:rsid w:val="435D2390"/>
    <w:rsid w:val="435E5F53"/>
    <w:rsid w:val="460712EB"/>
    <w:rsid w:val="47790A64"/>
    <w:rsid w:val="49400E3C"/>
    <w:rsid w:val="4A580D48"/>
    <w:rsid w:val="4A6175D8"/>
    <w:rsid w:val="4A937164"/>
    <w:rsid w:val="4AAF6963"/>
    <w:rsid w:val="4ADA4C3F"/>
    <w:rsid w:val="4B601EEA"/>
    <w:rsid w:val="4BEB00DD"/>
    <w:rsid w:val="4CA75001"/>
    <w:rsid w:val="4CFD022F"/>
    <w:rsid w:val="4FAD3644"/>
    <w:rsid w:val="50C328D2"/>
    <w:rsid w:val="510D2F9A"/>
    <w:rsid w:val="517A073C"/>
    <w:rsid w:val="5283316D"/>
    <w:rsid w:val="531039CF"/>
    <w:rsid w:val="556F040E"/>
    <w:rsid w:val="56666A80"/>
    <w:rsid w:val="57886DE8"/>
    <w:rsid w:val="57A7215B"/>
    <w:rsid w:val="57B317F1"/>
    <w:rsid w:val="5B6B78A5"/>
    <w:rsid w:val="5EA65556"/>
    <w:rsid w:val="5F47185C"/>
    <w:rsid w:val="60021F8F"/>
    <w:rsid w:val="606A55FA"/>
    <w:rsid w:val="60B7403D"/>
    <w:rsid w:val="61366AF4"/>
    <w:rsid w:val="62BF3737"/>
    <w:rsid w:val="6338583C"/>
    <w:rsid w:val="65B00EE1"/>
    <w:rsid w:val="660E4AFE"/>
    <w:rsid w:val="68F2764E"/>
    <w:rsid w:val="6A7C6947"/>
    <w:rsid w:val="6C022EBF"/>
    <w:rsid w:val="6D1B4D77"/>
    <w:rsid w:val="6FF775A6"/>
    <w:rsid w:val="713465A0"/>
    <w:rsid w:val="724F162B"/>
    <w:rsid w:val="726638D3"/>
    <w:rsid w:val="72964651"/>
    <w:rsid w:val="731D2368"/>
    <w:rsid w:val="756338A7"/>
    <w:rsid w:val="76C76992"/>
    <w:rsid w:val="78ED462A"/>
    <w:rsid w:val="7A8063F0"/>
    <w:rsid w:val="7B8B33BC"/>
    <w:rsid w:val="7BB63898"/>
    <w:rsid w:val="7CAA3813"/>
    <w:rsid w:val="7D391DFD"/>
    <w:rsid w:val="7EF20255"/>
    <w:rsid w:val="7EFC2D63"/>
    <w:rsid w:val="7F012A6E"/>
    <w:rsid w:val="7F8D23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qFormat="1" w:uiPriority="0"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7"/>
    <w:qFormat/>
    <w:uiPriority w:val="9"/>
    <w:pPr>
      <w:keepNext/>
      <w:keepLines/>
      <w:spacing w:before="340" w:after="330" w:line="578" w:lineRule="auto"/>
      <w:outlineLvl w:val="0"/>
    </w:pPr>
    <w:rPr>
      <w:rFonts w:ascii="Calibri" w:hAnsi="Calibri"/>
      <w:b/>
      <w:bCs/>
      <w:kern w:val="44"/>
      <w:sz w:val="30"/>
      <w:szCs w:val="44"/>
    </w:rPr>
  </w:style>
  <w:style w:type="paragraph" w:styleId="3">
    <w:name w:val="heading 2"/>
    <w:basedOn w:val="1"/>
    <w:next w:val="1"/>
    <w:link w:val="38"/>
    <w:unhideWhenUsed/>
    <w:qFormat/>
    <w:uiPriority w:val="9"/>
    <w:pPr>
      <w:keepNext/>
      <w:keepLines/>
      <w:spacing w:before="260" w:after="260" w:line="360" w:lineRule="auto"/>
      <w:ind w:left="100" w:leftChars="100"/>
      <w:outlineLvl w:val="1"/>
    </w:pPr>
    <w:rPr>
      <w:rFonts w:ascii="Cambria" w:hAnsi="Cambria"/>
      <w:b/>
      <w:bCs/>
      <w:sz w:val="28"/>
      <w:szCs w:val="32"/>
    </w:rPr>
  </w:style>
  <w:style w:type="paragraph" w:styleId="4">
    <w:name w:val="heading 3"/>
    <w:basedOn w:val="1"/>
    <w:next w:val="1"/>
    <w:link w:val="39"/>
    <w:unhideWhenUsed/>
    <w:qFormat/>
    <w:uiPriority w:val="9"/>
    <w:pPr>
      <w:keepNext/>
      <w:keepLines/>
      <w:spacing w:before="260" w:after="260" w:line="415" w:lineRule="auto"/>
      <w:ind w:left="200" w:leftChars="200"/>
      <w:outlineLvl w:val="2"/>
    </w:pPr>
    <w:rPr>
      <w:b/>
      <w:bCs/>
      <w:sz w:val="24"/>
      <w:szCs w:val="32"/>
    </w:rPr>
  </w:style>
  <w:style w:type="paragraph" w:styleId="5">
    <w:name w:val="heading 4"/>
    <w:basedOn w:val="1"/>
    <w:next w:val="1"/>
    <w:link w:val="42"/>
    <w:unhideWhenUsed/>
    <w:qFormat/>
    <w:uiPriority w:val="9"/>
    <w:pPr>
      <w:keepNext/>
      <w:keepLines/>
      <w:spacing w:before="280" w:after="290" w:line="377" w:lineRule="auto"/>
      <w:ind w:left="200" w:leftChars="200"/>
      <w:outlineLvl w:val="3"/>
    </w:pPr>
    <w:rPr>
      <w:rFonts w:ascii="Cambria" w:hAnsi="Cambria"/>
      <w:bCs/>
      <w:sz w:val="24"/>
      <w:szCs w:val="28"/>
    </w:rPr>
  </w:style>
  <w:style w:type="paragraph" w:styleId="6">
    <w:name w:val="heading 5"/>
    <w:basedOn w:val="1"/>
    <w:next w:val="1"/>
    <w:link w:val="48"/>
    <w:unhideWhenUsed/>
    <w:qFormat/>
    <w:uiPriority w:val="9"/>
    <w:pPr>
      <w:keepNext/>
      <w:keepLines/>
      <w:spacing w:before="280" w:after="290" w:line="377" w:lineRule="auto"/>
      <w:ind w:left="200" w:leftChars="200"/>
      <w:outlineLvl w:val="4"/>
    </w:pPr>
    <w:rPr>
      <w:bCs/>
      <w:sz w:val="24"/>
      <w:szCs w:val="28"/>
    </w:rPr>
  </w:style>
  <w:style w:type="paragraph" w:styleId="7">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rPr>
  </w:style>
  <w:style w:type="paragraph" w:styleId="8">
    <w:name w:val="heading 7"/>
    <w:basedOn w:val="1"/>
    <w:next w:val="1"/>
    <w:unhideWhenUsed/>
    <w:qFormat/>
    <w:uiPriority w:val="9"/>
    <w:pPr>
      <w:keepNext/>
      <w:keepLines/>
      <w:spacing w:before="240" w:after="64" w:line="320" w:lineRule="auto"/>
      <w:outlineLvl w:val="6"/>
    </w:pPr>
    <w:rPr>
      <w:b/>
      <w:bCs/>
      <w:sz w:val="24"/>
    </w:rPr>
  </w:style>
  <w:style w:type="paragraph" w:styleId="9">
    <w:name w:val="heading 9"/>
    <w:basedOn w:val="1"/>
    <w:next w:val="1"/>
    <w:link w:val="46"/>
    <w:unhideWhenUsed/>
    <w:qFormat/>
    <w:uiPriority w:val="9"/>
    <w:pPr>
      <w:keepNext/>
      <w:keepLines/>
      <w:spacing w:before="240" w:after="64" w:line="320" w:lineRule="auto"/>
      <w:outlineLvl w:val="8"/>
    </w:pPr>
    <w:rPr>
      <w:rFonts w:ascii="Cambria" w:hAnsi="Cambria"/>
      <w:szCs w:val="21"/>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unhideWhenUsed/>
    <w:qFormat/>
    <w:uiPriority w:val="39"/>
    <w:pPr>
      <w:ind w:left="2520" w:leftChars="1200"/>
    </w:pPr>
    <w:rPr>
      <w:rFonts w:ascii="Calibri" w:hAnsi="Calibri"/>
      <w:szCs w:val="22"/>
    </w:rPr>
  </w:style>
  <w:style w:type="paragraph" w:styleId="11">
    <w:name w:val="Document Map"/>
    <w:basedOn w:val="1"/>
    <w:link w:val="47"/>
    <w:unhideWhenUsed/>
    <w:qFormat/>
    <w:uiPriority w:val="99"/>
    <w:rPr>
      <w:rFonts w:ascii="宋体"/>
      <w:sz w:val="18"/>
      <w:szCs w:val="18"/>
    </w:rPr>
  </w:style>
  <w:style w:type="paragraph" w:styleId="12">
    <w:name w:val="annotation text"/>
    <w:basedOn w:val="1"/>
    <w:unhideWhenUsed/>
    <w:qFormat/>
    <w:uiPriority w:val="0"/>
    <w:pPr>
      <w:jc w:val="left"/>
    </w:pPr>
  </w:style>
  <w:style w:type="paragraph" w:styleId="13">
    <w:name w:val="toc 5"/>
    <w:basedOn w:val="1"/>
    <w:next w:val="1"/>
    <w:unhideWhenUsed/>
    <w:qFormat/>
    <w:uiPriority w:val="39"/>
    <w:pPr>
      <w:ind w:left="1680" w:leftChars="800"/>
    </w:pPr>
    <w:rPr>
      <w:rFonts w:ascii="Calibri" w:hAnsi="Calibri"/>
      <w:szCs w:val="22"/>
    </w:rPr>
  </w:style>
  <w:style w:type="paragraph" w:styleId="14">
    <w:name w:val="toc 3"/>
    <w:basedOn w:val="1"/>
    <w:next w:val="1"/>
    <w:qFormat/>
    <w:uiPriority w:val="39"/>
    <w:pPr>
      <w:adjustRightInd w:val="0"/>
      <w:snapToGrid w:val="0"/>
      <w:spacing w:before="60" w:after="60" w:line="300" w:lineRule="auto"/>
      <w:ind w:left="840" w:leftChars="400" w:firstLine="200" w:firstLineChars="200"/>
    </w:pPr>
    <w:rPr>
      <w:bCs/>
      <w:szCs w:val="20"/>
    </w:rPr>
  </w:style>
  <w:style w:type="paragraph" w:styleId="15">
    <w:name w:val="toc 8"/>
    <w:basedOn w:val="1"/>
    <w:next w:val="1"/>
    <w:unhideWhenUsed/>
    <w:qFormat/>
    <w:uiPriority w:val="39"/>
    <w:pPr>
      <w:ind w:left="2940" w:leftChars="1400"/>
    </w:pPr>
    <w:rPr>
      <w:rFonts w:ascii="Calibri" w:hAnsi="Calibri"/>
      <w:szCs w:val="22"/>
    </w:rPr>
  </w:style>
  <w:style w:type="paragraph" w:styleId="16">
    <w:name w:val="Balloon Text"/>
    <w:basedOn w:val="1"/>
    <w:link w:val="41"/>
    <w:unhideWhenUsed/>
    <w:qFormat/>
    <w:uiPriority w:val="99"/>
    <w:rPr>
      <w:sz w:val="18"/>
      <w:szCs w:val="18"/>
    </w:rPr>
  </w:style>
  <w:style w:type="paragraph" w:styleId="17">
    <w:name w:val="footer"/>
    <w:basedOn w:val="1"/>
    <w:link w:val="44"/>
    <w:unhideWhenUsed/>
    <w:qFormat/>
    <w:uiPriority w:val="99"/>
    <w:pPr>
      <w:tabs>
        <w:tab w:val="center" w:pos="4153"/>
        <w:tab w:val="right" w:pos="8306"/>
      </w:tabs>
      <w:snapToGrid w:val="0"/>
      <w:jc w:val="left"/>
    </w:pPr>
    <w:rPr>
      <w:sz w:val="18"/>
      <w:szCs w:val="18"/>
    </w:rPr>
  </w:style>
  <w:style w:type="paragraph" w:styleId="18">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before="120" w:after="120"/>
      <w:jc w:val="left"/>
    </w:pPr>
    <w:rPr>
      <w:rFonts w:ascii="Calibri" w:hAnsi="Calibri"/>
      <w:b/>
      <w:bCs/>
      <w:caps/>
      <w:szCs w:val="20"/>
    </w:rPr>
  </w:style>
  <w:style w:type="paragraph" w:styleId="20">
    <w:name w:val="toc 4"/>
    <w:basedOn w:val="1"/>
    <w:next w:val="1"/>
    <w:unhideWhenUsed/>
    <w:qFormat/>
    <w:uiPriority w:val="39"/>
    <w:pPr>
      <w:ind w:left="1260" w:leftChars="600"/>
    </w:pPr>
    <w:rPr>
      <w:rFonts w:ascii="Calibri" w:hAnsi="Calibri"/>
      <w:szCs w:val="22"/>
    </w:rPr>
  </w:style>
  <w:style w:type="paragraph" w:styleId="21">
    <w:name w:val="toc 6"/>
    <w:basedOn w:val="1"/>
    <w:next w:val="1"/>
    <w:unhideWhenUsed/>
    <w:qFormat/>
    <w:uiPriority w:val="39"/>
    <w:pPr>
      <w:ind w:left="2100" w:leftChars="1000"/>
    </w:pPr>
    <w:rPr>
      <w:rFonts w:ascii="Calibri" w:hAnsi="Calibri"/>
      <w:szCs w:val="22"/>
    </w:rPr>
  </w:style>
  <w:style w:type="paragraph" w:styleId="22">
    <w:name w:val="toc 2"/>
    <w:basedOn w:val="1"/>
    <w:next w:val="1"/>
    <w:unhideWhenUsed/>
    <w:qFormat/>
    <w:uiPriority w:val="39"/>
    <w:pPr>
      <w:ind w:left="210"/>
      <w:jc w:val="left"/>
    </w:pPr>
    <w:rPr>
      <w:rFonts w:ascii="Calibri" w:hAnsi="Calibri"/>
      <w:smallCaps/>
      <w:szCs w:val="20"/>
    </w:rPr>
  </w:style>
  <w:style w:type="paragraph" w:styleId="23">
    <w:name w:val="toc 9"/>
    <w:basedOn w:val="1"/>
    <w:next w:val="1"/>
    <w:unhideWhenUsed/>
    <w:qFormat/>
    <w:uiPriority w:val="39"/>
    <w:pPr>
      <w:ind w:left="3360" w:leftChars="1600"/>
    </w:pPr>
    <w:rPr>
      <w:rFonts w:ascii="Calibri" w:hAnsi="Calibri"/>
      <w:szCs w:val="22"/>
    </w:rPr>
  </w:style>
  <w:style w:type="paragraph" w:styleId="24">
    <w:name w:val="Title"/>
    <w:basedOn w:val="1"/>
    <w:next w:val="1"/>
    <w:link w:val="40"/>
    <w:qFormat/>
    <w:uiPriority w:val="10"/>
    <w:pPr>
      <w:spacing w:before="240" w:after="60"/>
      <w:jc w:val="center"/>
      <w:outlineLvl w:val="0"/>
    </w:pPr>
    <w:rPr>
      <w:rFonts w:ascii="Cambria" w:hAnsi="Cambria"/>
      <w:b/>
      <w:bCs/>
      <w:sz w:val="36"/>
      <w:szCs w:val="32"/>
    </w:rPr>
  </w:style>
  <w:style w:type="character" w:styleId="27">
    <w:name w:val="Hyperlink"/>
    <w:basedOn w:val="26"/>
    <w:unhideWhenUsed/>
    <w:qFormat/>
    <w:uiPriority w:val="99"/>
    <w:rPr>
      <w:color w:val="0000FF"/>
      <w:u w:val="single"/>
    </w:rPr>
  </w:style>
  <w:style w:type="character" w:styleId="28">
    <w:name w:val="annotation reference"/>
    <w:basedOn w:val="26"/>
    <w:semiHidden/>
    <w:unhideWhenUsed/>
    <w:qFormat/>
    <w:uiPriority w:val="0"/>
    <w:rPr>
      <w:sz w:val="21"/>
      <w:szCs w:val="21"/>
    </w:rPr>
  </w:style>
  <w:style w:type="paragraph" w:customStyle="1" w:styleId="29">
    <w:name w:val="列出段落1"/>
    <w:basedOn w:val="1"/>
    <w:qFormat/>
    <w:uiPriority w:val="34"/>
    <w:pPr>
      <w:ind w:firstLine="420" w:firstLineChars="200"/>
    </w:pPr>
  </w:style>
  <w:style w:type="paragraph" w:customStyle="1" w:styleId="30">
    <w:name w:val="列出段落11"/>
    <w:basedOn w:val="1"/>
    <w:qFormat/>
    <w:uiPriority w:val="34"/>
    <w:pPr>
      <w:ind w:firstLine="420" w:firstLineChars="200"/>
    </w:pPr>
  </w:style>
  <w:style w:type="paragraph" w:customStyle="1" w:styleId="31">
    <w:name w:val="温馨提示格式"/>
    <w:basedOn w:val="1"/>
    <w:link w:val="45"/>
    <w:qFormat/>
    <w:uiPriority w:val="0"/>
    <w:pPr>
      <w:adjustRightInd w:val="0"/>
      <w:snapToGrid w:val="0"/>
      <w:spacing w:before="60" w:after="60" w:line="300" w:lineRule="auto"/>
    </w:pPr>
    <w:rPr>
      <w:rFonts w:eastAsia="仿宋_GB2312"/>
      <w:b/>
      <w:bCs/>
      <w:i/>
      <w:kern w:val="0"/>
      <w:sz w:val="20"/>
      <w:szCs w:val="21"/>
    </w:rPr>
  </w:style>
  <w:style w:type="paragraph" w:customStyle="1" w:styleId="32">
    <w:name w:val="样式 四号 左侧:  0.74 厘米"/>
    <w:basedOn w:val="1"/>
    <w:qFormat/>
    <w:uiPriority w:val="0"/>
    <w:pPr>
      <w:numPr>
        <w:ilvl w:val="1"/>
        <w:numId w:val="1"/>
      </w:numPr>
      <w:tabs>
        <w:tab w:val="left" w:pos="900"/>
      </w:tabs>
      <w:adjustRightInd w:val="0"/>
      <w:snapToGrid w:val="0"/>
      <w:spacing w:before="60" w:after="60" w:line="300" w:lineRule="auto"/>
    </w:pPr>
    <w:rPr>
      <w:rFonts w:eastAsia="仿宋_GB2312"/>
      <w:bCs/>
      <w:sz w:val="24"/>
      <w:szCs w:val="20"/>
    </w:rPr>
  </w:style>
  <w:style w:type="paragraph" w:customStyle="1" w:styleId="33">
    <w:name w:val="样式 标题 3 + 非加粗"/>
    <w:basedOn w:val="4"/>
    <w:qFormat/>
    <w:uiPriority w:val="0"/>
    <w:pPr>
      <w:spacing w:line="416" w:lineRule="auto"/>
      <w:ind w:left="0" w:leftChars="0"/>
    </w:pPr>
    <w:rPr>
      <w:bCs w:val="0"/>
      <w:sz w:val="28"/>
    </w:rPr>
  </w:style>
  <w:style w:type="paragraph" w:customStyle="1" w:styleId="34">
    <w:name w:val="Char Char1 Char Char Char Char Char1 Char Char Char Char"/>
    <w:basedOn w:val="11"/>
    <w:qFormat/>
    <w:uiPriority w:val="0"/>
    <w:pPr>
      <w:shd w:val="clear" w:color="auto" w:fill="000080"/>
    </w:pPr>
    <w:rPr>
      <w:rFonts w:ascii="Times New Roman" w:eastAsia="仿宋_GB2312"/>
      <w:bCs/>
      <w:sz w:val="24"/>
      <w:szCs w:val="20"/>
    </w:rPr>
  </w:style>
  <w:style w:type="paragraph" w:customStyle="1" w:styleId="35">
    <w:name w:val="样式 标题 4 + 宋体"/>
    <w:basedOn w:val="5"/>
    <w:qFormat/>
    <w:uiPriority w:val="0"/>
    <w:pPr>
      <w:spacing w:line="372" w:lineRule="auto"/>
      <w:ind w:left="0" w:leftChars="0"/>
    </w:pPr>
    <w:rPr>
      <w:rFonts w:ascii="宋体" w:hAnsi="宋体"/>
      <w:b/>
    </w:rPr>
  </w:style>
  <w:style w:type="paragraph" w:customStyle="1" w:styleId="36">
    <w:name w:val="样式2"/>
    <w:basedOn w:val="1"/>
    <w:qFormat/>
    <w:uiPriority w:val="0"/>
    <w:rPr>
      <w:b/>
      <w:sz w:val="24"/>
    </w:rPr>
  </w:style>
  <w:style w:type="character" w:customStyle="1" w:styleId="37">
    <w:name w:val="标题 1 字符"/>
    <w:basedOn w:val="26"/>
    <w:link w:val="2"/>
    <w:qFormat/>
    <w:uiPriority w:val="9"/>
    <w:rPr>
      <w:b/>
      <w:bCs/>
      <w:kern w:val="44"/>
      <w:sz w:val="30"/>
      <w:szCs w:val="44"/>
    </w:rPr>
  </w:style>
  <w:style w:type="character" w:customStyle="1" w:styleId="38">
    <w:name w:val="标题 2 字符"/>
    <w:basedOn w:val="26"/>
    <w:link w:val="3"/>
    <w:qFormat/>
    <w:uiPriority w:val="9"/>
    <w:rPr>
      <w:rFonts w:ascii="Cambria" w:hAnsi="Cambria" w:eastAsia="宋体"/>
      <w:b/>
      <w:bCs/>
      <w:sz w:val="28"/>
      <w:szCs w:val="32"/>
    </w:rPr>
  </w:style>
  <w:style w:type="character" w:customStyle="1" w:styleId="39">
    <w:name w:val="标题 3 字符"/>
    <w:basedOn w:val="26"/>
    <w:link w:val="4"/>
    <w:qFormat/>
    <w:uiPriority w:val="9"/>
    <w:rPr>
      <w:rFonts w:ascii="Times New Roman" w:hAnsi="Times New Roman" w:eastAsia="宋体" w:cs="Times New Roman"/>
      <w:b/>
      <w:bCs/>
      <w:sz w:val="24"/>
      <w:szCs w:val="32"/>
    </w:rPr>
  </w:style>
  <w:style w:type="character" w:customStyle="1" w:styleId="40">
    <w:name w:val="标题 字符"/>
    <w:basedOn w:val="26"/>
    <w:link w:val="24"/>
    <w:qFormat/>
    <w:uiPriority w:val="10"/>
    <w:rPr>
      <w:rFonts w:ascii="Cambria" w:hAnsi="Cambria" w:eastAsia="宋体"/>
      <w:b/>
      <w:bCs/>
      <w:sz w:val="36"/>
      <w:szCs w:val="32"/>
    </w:rPr>
  </w:style>
  <w:style w:type="character" w:customStyle="1" w:styleId="41">
    <w:name w:val="批注框文本 字符"/>
    <w:basedOn w:val="26"/>
    <w:link w:val="16"/>
    <w:semiHidden/>
    <w:qFormat/>
    <w:uiPriority w:val="99"/>
    <w:rPr>
      <w:rFonts w:ascii="Times New Roman" w:hAnsi="Times New Roman" w:eastAsia="宋体"/>
      <w:sz w:val="18"/>
      <w:szCs w:val="18"/>
    </w:rPr>
  </w:style>
  <w:style w:type="character" w:customStyle="1" w:styleId="42">
    <w:name w:val="标题 4 字符"/>
    <w:basedOn w:val="26"/>
    <w:link w:val="5"/>
    <w:qFormat/>
    <w:uiPriority w:val="9"/>
    <w:rPr>
      <w:rFonts w:ascii="Cambria" w:hAnsi="Cambria" w:eastAsia="宋体"/>
      <w:bCs/>
      <w:sz w:val="24"/>
      <w:szCs w:val="28"/>
    </w:rPr>
  </w:style>
  <w:style w:type="character" w:customStyle="1" w:styleId="43">
    <w:name w:val="页眉 字符"/>
    <w:basedOn w:val="26"/>
    <w:link w:val="18"/>
    <w:qFormat/>
    <w:uiPriority w:val="99"/>
    <w:rPr>
      <w:rFonts w:ascii="Times New Roman" w:hAnsi="Times New Roman" w:eastAsia="宋体"/>
      <w:sz w:val="18"/>
      <w:szCs w:val="18"/>
    </w:rPr>
  </w:style>
  <w:style w:type="character" w:customStyle="1" w:styleId="44">
    <w:name w:val="页脚 字符"/>
    <w:basedOn w:val="26"/>
    <w:link w:val="17"/>
    <w:qFormat/>
    <w:uiPriority w:val="99"/>
    <w:rPr>
      <w:rFonts w:ascii="Times New Roman" w:hAnsi="Times New Roman" w:eastAsia="宋体"/>
      <w:sz w:val="18"/>
      <w:szCs w:val="18"/>
    </w:rPr>
  </w:style>
  <w:style w:type="character" w:customStyle="1" w:styleId="45">
    <w:name w:val="温馨提示格式 Char"/>
    <w:link w:val="31"/>
    <w:qFormat/>
    <w:uiPriority w:val="0"/>
    <w:rPr>
      <w:rFonts w:ascii="Times New Roman" w:hAnsi="Times New Roman" w:eastAsia="仿宋_GB2312" w:cs="Times New Roman"/>
      <w:b/>
      <w:bCs/>
      <w:i/>
      <w:szCs w:val="21"/>
    </w:rPr>
  </w:style>
  <w:style w:type="character" w:customStyle="1" w:styleId="46">
    <w:name w:val="标题 9 字符"/>
    <w:basedOn w:val="26"/>
    <w:link w:val="9"/>
    <w:semiHidden/>
    <w:qFormat/>
    <w:uiPriority w:val="9"/>
    <w:rPr>
      <w:rFonts w:ascii="Cambria" w:hAnsi="Cambria" w:eastAsia="宋体"/>
      <w:szCs w:val="21"/>
    </w:rPr>
  </w:style>
  <w:style w:type="character" w:customStyle="1" w:styleId="47">
    <w:name w:val="文档结构图 字符"/>
    <w:basedOn w:val="26"/>
    <w:link w:val="11"/>
    <w:semiHidden/>
    <w:qFormat/>
    <w:uiPriority w:val="99"/>
    <w:rPr>
      <w:rFonts w:ascii="宋体" w:hAnsi="Times New Roman" w:eastAsia="宋体"/>
      <w:sz w:val="18"/>
      <w:szCs w:val="18"/>
    </w:rPr>
  </w:style>
  <w:style w:type="character" w:customStyle="1" w:styleId="48">
    <w:name w:val="标题 5 字符"/>
    <w:basedOn w:val="26"/>
    <w:link w:val="6"/>
    <w:qFormat/>
    <w:uiPriority w:val="9"/>
    <w:rPr>
      <w:rFonts w:ascii="Times New Roman" w:hAnsi="Times New Roman"/>
      <w:bCs/>
      <w:sz w:val="24"/>
      <w:szCs w:val="28"/>
    </w:rPr>
  </w:style>
  <w:style w:type="paragraph" w:customStyle="1" w:styleId="49">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50">
    <w:name w:val="text1"/>
    <w:basedOn w:val="26"/>
    <w:qFormat/>
    <w:uiPriority w:val="0"/>
    <w:rPr>
      <w:rFonts w:hint="default" w:ascii="ˎ̥" w:hAnsi="ˎ̥"/>
      <w:sz w:val="20"/>
      <w:szCs w:val="20"/>
    </w:rPr>
  </w:style>
  <w:style w:type="character" w:customStyle="1" w:styleId="51">
    <w:name w:val="item11"/>
    <w:basedOn w:val="26"/>
    <w:qFormat/>
    <w:uiPriority w:val="0"/>
    <w:rPr>
      <w:color w:val="0000FF"/>
      <w:sz w:val="18"/>
      <w:szCs w:val="18"/>
    </w:rPr>
  </w:style>
  <w:style w:type="paragraph" w:styleId="5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emf"/><Relationship Id="rId24" Type="http://schemas.openxmlformats.org/officeDocument/2006/relationships/oleObject" Target="embeddings/oleObject1.bin"/><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B2F6C-4D9B-46F7-888D-2ED1CAAA2BC4}">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2012</Words>
  <Characters>2018</Characters>
  <Lines>121</Lines>
  <Paragraphs>34</Paragraphs>
  <TotalTime>15</TotalTime>
  <ScaleCrop>false</ScaleCrop>
  <LinksUpToDate>false</LinksUpToDate>
  <CharactersWithSpaces>2054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2015-04-10T07:34:00Z</dcterms:created>
  <dc:creator>LZLIN</dc:creator>
  <cp:lastModifiedBy>雪浪湖</cp:lastModifiedBy>
  <dcterms:modified xsi:type="dcterms:W3CDTF">2022-08-17T10:54:49Z</dcterms:modified>
  <dc:title>河南省电子化政府采购系统</dc:title>
  <cp:revision>604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0E8E1A27498948E6A21F1338ACDB84E1</vt:lpwstr>
  </property>
</Properties>
</file>