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eastAsia="宋体"/>
          <w:b/>
          <w:bCs/>
          <w:sz w:val="52"/>
          <w:szCs w:val="52"/>
          <w:lang w:eastAsia="zh-CN"/>
        </w:rPr>
      </w:pPr>
      <w:r>
        <w:rPr>
          <w:rFonts w:hint="eastAsia"/>
          <w:b/>
          <w:bCs/>
          <w:sz w:val="52"/>
          <w:szCs w:val="52"/>
          <w:lang w:eastAsia="zh-CN"/>
        </w:rPr>
        <w:t>永城市芒山镇高标准农田建设提升工程项目</w:t>
      </w:r>
    </w:p>
    <w:p>
      <w:pPr>
        <w:spacing w:before="306" w:beforeLines="100"/>
        <w:jc w:val="center"/>
        <w:rPr>
          <w:rFonts w:hint="default" w:ascii="宋体" w:hAnsi="宋体" w:cs="宋体"/>
          <w:b/>
          <w:bCs/>
          <w:sz w:val="52"/>
          <w:szCs w:val="52"/>
          <w:lang w:val="en-US" w:eastAsia="zh-CN"/>
        </w:rPr>
      </w:pPr>
      <w:r>
        <w:rPr>
          <w:rFonts w:hint="eastAsia" w:ascii="宋体" w:hAnsi="宋体" w:cs="宋体"/>
          <w:b/>
          <w:bCs/>
          <w:sz w:val="52"/>
          <w:szCs w:val="52"/>
          <w:lang w:val="en-US" w:eastAsia="zh-CN"/>
        </w:rPr>
        <w:t>（一、二、三标段）</w:t>
      </w:r>
    </w:p>
    <w:p>
      <w:pPr>
        <w:spacing w:before="306" w:beforeLines="100"/>
        <w:jc w:val="center"/>
        <w:rPr>
          <w:rFonts w:hint="eastAsia" w:ascii="宋体" w:hAnsi="宋体" w:cs="宋体"/>
          <w:b/>
          <w:bCs/>
          <w:sz w:val="84"/>
          <w:szCs w:val="84"/>
        </w:rPr>
      </w:pPr>
      <w:r>
        <w:rPr>
          <w:rFonts w:hint="eastAsia" w:ascii="宋体" w:hAnsi="宋体" w:cs="宋体"/>
          <w:b/>
          <w:bCs/>
          <w:sz w:val="84"/>
          <w:szCs w:val="84"/>
          <w:lang w:val="en-US" w:eastAsia="zh-CN"/>
        </w:rPr>
        <w:t>招标</w:t>
      </w:r>
      <w:r>
        <w:rPr>
          <w:rFonts w:hint="eastAsia" w:ascii="宋体" w:hAnsi="宋体" w:cs="宋体"/>
          <w:b/>
          <w:bCs/>
          <w:sz w:val="84"/>
          <w:szCs w:val="84"/>
        </w:rPr>
        <w:t>文件</w:t>
      </w:r>
    </w:p>
    <w:p>
      <w:pPr>
        <w:jc w:val="center"/>
        <w:rPr>
          <w:rFonts w:hint="eastAsia" w:ascii="宋体" w:hAnsi="宋体" w:cs="宋体"/>
          <w:b/>
          <w:bCs/>
          <w:sz w:val="30"/>
          <w:szCs w:val="30"/>
        </w:rPr>
      </w:pPr>
    </w:p>
    <w:p>
      <w:pPr>
        <w:jc w:val="center"/>
        <w:rPr>
          <w:rFonts w:hint="eastAsia" w:ascii="宋体" w:hAnsi="宋体" w:cs="宋体"/>
          <w:bCs/>
          <w:sz w:val="30"/>
          <w:szCs w:val="30"/>
        </w:rPr>
      </w:pPr>
      <w:r>
        <w:rPr>
          <w:rFonts w:hint="eastAsia" w:ascii="宋体" w:hAnsi="宋体" w:cs="宋体"/>
          <w:bCs/>
          <w:sz w:val="30"/>
          <w:szCs w:val="30"/>
          <w:lang w:val="en-US" w:eastAsia="zh-CN"/>
        </w:rPr>
        <w:t xml:space="preserve"> 项目</w:t>
      </w:r>
      <w:r>
        <w:rPr>
          <w:rFonts w:hint="eastAsia" w:ascii="宋体" w:hAnsi="宋体" w:cs="宋体"/>
          <w:bCs/>
          <w:sz w:val="30"/>
          <w:szCs w:val="30"/>
        </w:rPr>
        <w:t>编号：永财公开招标采购</w:t>
      </w:r>
      <w:r>
        <w:rPr>
          <w:rFonts w:hint="eastAsia" w:ascii="宋体" w:hAnsi="宋体" w:cs="宋体"/>
          <w:bCs/>
          <w:sz w:val="30"/>
          <w:szCs w:val="30"/>
          <w:lang w:val="en-US" w:eastAsia="zh-CN"/>
        </w:rPr>
        <w:t>-</w:t>
      </w:r>
      <w:r>
        <w:rPr>
          <w:rFonts w:hint="eastAsia" w:ascii="宋体" w:hAnsi="宋体" w:cs="宋体"/>
          <w:bCs/>
          <w:sz w:val="30"/>
          <w:szCs w:val="30"/>
        </w:rPr>
        <w:t>2020</w:t>
      </w:r>
      <w:r>
        <w:rPr>
          <w:rFonts w:hint="eastAsia" w:ascii="宋体" w:hAnsi="宋体" w:cs="宋体"/>
          <w:bCs/>
          <w:sz w:val="30"/>
          <w:szCs w:val="30"/>
          <w:lang w:val="en-US" w:eastAsia="zh-CN"/>
        </w:rPr>
        <w:t xml:space="preserve">-87 </w:t>
      </w:r>
      <w:r>
        <w:rPr>
          <w:rFonts w:hint="eastAsia" w:ascii="宋体" w:hAnsi="宋体" w:cs="宋体"/>
          <w:bCs/>
          <w:sz w:val="30"/>
          <w:szCs w:val="30"/>
        </w:rPr>
        <w:t>号</w:t>
      </w:r>
    </w:p>
    <w:p>
      <w:pPr>
        <w:ind w:firstLine="3600" w:firstLineChars="1200"/>
        <w:jc w:val="both"/>
        <w:rPr>
          <w:rFonts w:hint="eastAsia"/>
        </w:rPr>
      </w:pPr>
      <w:r>
        <w:rPr>
          <w:rFonts w:hint="eastAsia" w:ascii="宋体" w:hAnsi="宋体" w:cs="宋体"/>
          <w:bCs/>
          <w:sz w:val="30"/>
          <w:szCs w:val="30"/>
        </w:rPr>
        <w:t>永</w:t>
      </w:r>
      <w:r>
        <w:rPr>
          <w:rFonts w:hint="eastAsia" w:ascii="宋体" w:hAnsi="宋体" w:cs="宋体"/>
          <w:bCs/>
          <w:sz w:val="30"/>
          <w:szCs w:val="30"/>
          <w:lang w:val="en-US" w:eastAsia="zh-CN"/>
        </w:rPr>
        <w:t>建招标</w:t>
      </w:r>
      <w:r>
        <w:rPr>
          <w:rFonts w:hint="eastAsia" w:ascii="宋体" w:hAnsi="宋体" w:cs="宋体"/>
          <w:bCs/>
          <w:sz w:val="30"/>
          <w:szCs w:val="30"/>
        </w:rPr>
        <w:t>【2020】</w:t>
      </w:r>
      <w:r>
        <w:rPr>
          <w:rFonts w:hint="eastAsia" w:ascii="宋体" w:hAnsi="宋体" w:cs="宋体"/>
          <w:bCs/>
          <w:sz w:val="30"/>
          <w:szCs w:val="30"/>
          <w:lang w:val="en-US" w:eastAsia="zh-CN"/>
        </w:rPr>
        <w:t>023</w:t>
      </w:r>
      <w:r>
        <w:rPr>
          <w:rFonts w:hint="eastAsia" w:ascii="宋体" w:hAnsi="宋体" w:cs="宋体"/>
          <w:bCs/>
          <w:sz w:val="30"/>
          <w:szCs w:val="30"/>
        </w:rPr>
        <w:t>号</w:t>
      </w:r>
    </w:p>
    <w:p>
      <w:pPr>
        <w:ind w:firstLine="3600" w:firstLineChars="1200"/>
        <w:jc w:val="both"/>
        <w:rPr>
          <w:rFonts w:hint="eastAsia" w:ascii="宋体" w:hAnsi="宋体" w:cs="宋体"/>
          <w:bCs/>
          <w:sz w:val="30"/>
          <w:szCs w:val="30"/>
        </w:rPr>
      </w:pPr>
      <w:r>
        <w:rPr>
          <w:rFonts w:hint="eastAsia" w:ascii="宋体" w:hAnsi="宋体" w:cs="宋体"/>
          <w:bCs/>
          <w:sz w:val="30"/>
          <w:szCs w:val="30"/>
        </w:rPr>
        <w:t xml:space="preserve">永 公 </w:t>
      </w:r>
      <w:r>
        <w:rPr>
          <w:rFonts w:hint="eastAsia" w:ascii="宋体" w:hAnsi="宋体" w:cs="宋体"/>
          <w:bCs/>
          <w:sz w:val="30"/>
          <w:szCs w:val="30"/>
          <w:lang w:val="en-US" w:eastAsia="zh-CN"/>
        </w:rPr>
        <w:t>建</w:t>
      </w:r>
      <w:r>
        <w:rPr>
          <w:rFonts w:hint="eastAsia" w:ascii="宋体" w:hAnsi="宋体" w:cs="宋体"/>
          <w:bCs/>
          <w:sz w:val="30"/>
          <w:szCs w:val="30"/>
        </w:rPr>
        <w:t>【2020】</w:t>
      </w:r>
      <w:r>
        <w:rPr>
          <w:rFonts w:hint="eastAsia" w:ascii="宋体" w:hAnsi="宋体" w:cs="宋体"/>
          <w:bCs/>
          <w:sz w:val="30"/>
          <w:szCs w:val="30"/>
          <w:lang w:val="en-US" w:eastAsia="zh-CN"/>
        </w:rPr>
        <w:t>026</w:t>
      </w:r>
      <w:r>
        <w:rPr>
          <w:rFonts w:hint="eastAsia" w:ascii="宋体" w:hAnsi="宋体" w:cs="宋体"/>
          <w:bCs/>
          <w:sz w:val="30"/>
          <w:szCs w:val="30"/>
        </w:rPr>
        <w:t>号</w:t>
      </w:r>
    </w:p>
    <w:p>
      <w:pPr>
        <w:spacing w:line="240" w:lineRule="exact"/>
        <w:ind w:firstLine="2538" w:firstLineChars="846"/>
        <w:rPr>
          <w:rFonts w:hint="eastAsia" w:ascii="宋体" w:hAnsi="宋体" w:cs="宋体"/>
          <w:b/>
          <w:bCs/>
          <w:sz w:val="30"/>
          <w:szCs w:val="30"/>
        </w:rPr>
      </w:pPr>
    </w:p>
    <w:p>
      <w:pPr>
        <w:spacing w:line="240" w:lineRule="exact"/>
        <w:ind w:firstLine="2538" w:firstLineChars="846"/>
        <w:rPr>
          <w:rFonts w:hint="eastAsia" w:ascii="宋体" w:hAnsi="宋体" w:cs="宋体"/>
          <w:b/>
          <w:bCs/>
          <w:sz w:val="30"/>
          <w:szCs w:val="30"/>
        </w:rPr>
      </w:pPr>
    </w:p>
    <w:p>
      <w:pPr>
        <w:tabs>
          <w:tab w:val="left" w:pos="5236"/>
        </w:tabs>
        <w:spacing w:line="600" w:lineRule="auto"/>
        <w:jc w:val="center"/>
        <w:rPr>
          <w:rFonts w:hint="eastAsia" w:hAnsi="宋体"/>
          <w:b/>
          <w:sz w:val="24"/>
        </w:rPr>
      </w:pPr>
      <w:r>
        <w:rPr>
          <w:rFonts w:hint="eastAsia" w:hAnsi="宋体"/>
          <w:b/>
          <w:sz w:val="24"/>
        </w:rPr>
        <w:t xml:space="preserve"> </w:t>
      </w:r>
    </w:p>
    <w:p>
      <w:pPr>
        <w:tabs>
          <w:tab w:val="left" w:pos="5236"/>
        </w:tabs>
        <w:spacing w:line="600" w:lineRule="auto"/>
        <w:jc w:val="center"/>
        <w:rPr>
          <w:rFonts w:hint="eastAsia" w:hAnsi="宋体"/>
          <w:b/>
          <w:sz w:val="24"/>
        </w:rPr>
      </w:pPr>
    </w:p>
    <w:p>
      <w:pPr>
        <w:tabs>
          <w:tab w:val="left" w:pos="5236"/>
        </w:tabs>
        <w:spacing w:line="360" w:lineRule="auto"/>
        <w:ind w:firstLine="1182" w:firstLineChars="394"/>
        <w:rPr>
          <w:rFonts w:hint="eastAsia" w:ascii="宋体" w:hAnsi="宋体" w:cs="宋体"/>
          <w:b/>
          <w:sz w:val="30"/>
          <w:szCs w:val="30"/>
        </w:rPr>
      </w:pPr>
    </w:p>
    <w:p>
      <w:pPr>
        <w:tabs>
          <w:tab w:val="left" w:pos="5236"/>
        </w:tabs>
        <w:spacing w:line="360" w:lineRule="auto"/>
        <w:ind w:firstLine="1500" w:firstLineChars="500"/>
        <w:rPr>
          <w:rFonts w:hint="eastAsia" w:ascii="宋体" w:hAnsi="宋体" w:cs="宋体"/>
          <w:b/>
          <w:sz w:val="30"/>
          <w:szCs w:val="30"/>
        </w:rPr>
      </w:pPr>
    </w:p>
    <w:p>
      <w:pPr>
        <w:tabs>
          <w:tab w:val="left" w:pos="5236"/>
        </w:tabs>
        <w:spacing w:line="360" w:lineRule="auto"/>
        <w:ind w:firstLine="1500" w:firstLineChars="500"/>
        <w:rPr>
          <w:rFonts w:hint="eastAsia" w:ascii="宋体" w:hAnsi="宋体" w:cs="宋体"/>
          <w:b/>
          <w:sz w:val="30"/>
          <w:szCs w:val="30"/>
        </w:rPr>
      </w:pPr>
    </w:p>
    <w:p>
      <w:pPr>
        <w:tabs>
          <w:tab w:val="left" w:pos="5236"/>
        </w:tabs>
        <w:spacing w:line="360" w:lineRule="auto"/>
        <w:ind w:firstLine="1500" w:firstLineChars="500"/>
        <w:rPr>
          <w:rFonts w:hint="eastAsia" w:ascii="宋体" w:hAnsi="宋体" w:cs="宋体"/>
          <w:b/>
          <w:sz w:val="30"/>
          <w:szCs w:val="30"/>
        </w:rPr>
      </w:pPr>
    </w:p>
    <w:p>
      <w:pPr>
        <w:tabs>
          <w:tab w:val="left" w:pos="5236"/>
        </w:tabs>
        <w:spacing w:line="360" w:lineRule="auto"/>
        <w:ind w:firstLine="1500" w:firstLineChars="500"/>
        <w:rPr>
          <w:rFonts w:hint="eastAsia" w:ascii="宋体" w:hAnsi="宋体" w:cs="宋体"/>
          <w:b/>
          <w:sz w:val="30"/>
          <w:szCs w:val="30"/>
        </w:rPr>
      </w:pPr>
      <w:r>
        <w:rPr>
          <w:rFonts w:hint="eastAsia" w:ascii="宋体" w:hAnsi="宋体" w:cs="宋体"/>
          <w:b/>
          <w:sz w:val="30"/>
          <w:szCs w:val="30"/>
        </w:rPr>
        <w:t>采 购 人：永城市农业农村局 </w:t>
      </w:r>
    </w:p>
    <w:p>
      <w:pPr>
        <w:spacing w:line="360" w:lineRule="auto"/>
        <w:ind w:firstLine="1500" w:firstLineChars="500"/>
        <w:rPr>
          <w:rFonts w:hint="eastAsia" w:ascii="宋体" w:hAnsi="宋体" w:cs="宋体"/>
          <w:b/>
          <w:spacing w:val="7"/>
          <w:sz w:val="30"/>
          <w:szCs w:val="30"/>
        </w:rPr>
      </w:pPr>
      <w:r>
        <w:rPr>
          <w:rFonts w:hint="eastAsia" w:ascii="宋体" w:hAnsi="宋体" w:cs="宋体"/>
          <w:b/>
          <w:sz w:val="30"/>
          <w:szCs w:val="30"/>
        </w:rPr>
        <w:t>代理机构：中世景弘工程项目管理有限公司</w:t>
      </w:r>
    </w:p>
    <w:p>
      <w:pPr>
        <w:tabs>
          <w:tab w:val="left" w:pos="5236"/>
        </w:tabs>
        <w:spacing w:line="360" w:lineRule="auto"/>
        <w:ind w:firstLine="1500" w:firstLineChars="500"/>
        <w:rPr>
          <w:rFonts w:hint="eastAsia" w:ascii="宋体" w:hAnsi="宋体" w:cs="宋体"/>
          <w:b/>
          <w:sz w:val="30"/>
          <w:szCs w:val="30"/>
        </w:rPr>
      </w:pPr>
      <w:r>
        <w:rPr>
          <w:rFonts w:hint="eastAsia" w:ascii="宋体" w:hAnsi="宋体" w:cs="宋体"/>
          <w:b/>
          <w:sz w:val="30"/>
          <w:szCs w:val="30"/>
        </w:rPr>
        <w:t>日    期：二〇二〇年十</w:t>
      </w:r>
      <w:r>
        <w:rPr>
          <w:rFonts w:hint="eastAsia" w:ascii="宋体" w:hAnsi="宋体" w:cs="宋体"/>
          <w:b/>
          <w:sz w:val="30"/>
          <w:szCs w:val="30"/>
          <w:lang w:val="en-US" w:eastAsia="zh-CN"/>
        </w:rPr>
        <w:t>二</w:t>
      </w:r>
      <w:r>
        <w:rPr>
          <w:rFonts w:hint="eastAsia" w:ascii="宋体" w:hAnsi="宋体" w:cs="宋体"/>
          <w:b/>
          <w:sz w:val="30"/>
          <w:szCs w:val="30"/>
        </w:rPr>
        <w:t>月</w:t>
      </w:r>
    </w:p>
    <w:p>
      <w:pPr>
        <w:bidi w:val="0"/>
        <w:jc w:val="left"/>
        <w:rPr>
          <w:rFonts w:hint="eastAsia" w:ascii="Times New Roman" w:hAnsi="Times New Roman" w:eastAsia="宋体" w:cs="Times New Roman"/>
          <w:kern w:val="2"/>
          <w:sz w:val="21"/>
          <w:lang w:val="en-US" w:eastAsia="zh-CN" w:bidi="ar-SA"/>
        </w:rPr>
        <w:sectPr>
          <w:headerReference r:id="rId4" w:type="first"/>
          <w:headerReference r:id="rId3" w:type="default"/>
          <w:footerReference r:id="rId5" w:type="default"/>
          <w:pgSz w:w="11906" w:h="16838"/>
          <w:pgMar w:top="1440" w:right="1213" w:bottom="1247" w:left="1365" w:header="851" w:footer="646" w:gutter="0"/>
          <w:pgBorders>
            <w:top w:val="none" w:sz="0" w:space="0"/>
            <w:left w:val="none" w:sz="0" w:space="0"/>
            <w:bottom w:val="none" w:sz="0" w:space="0"/>
            <w:right w:val="none" w:sz="0" w:space="0"/>
          </w:pgBorders>
          <w:pgNumType w:fmt="decimal" w:start="1"/>
          <w:cols w:space="720" w:num="1"/>
          <w:titlePg/>
          <w:docGrid w:type="linesAndChars" w:linePitch="312" w:charSpace="0"/>
        </w:sectPr>
      </w:pPr>
      <w:bookmarkStart w:id="0" w:name="_Toc87235877"/>
      <w:bookmarkStart w:id="1" w:name="_Toc7741"/>
    </w:p>
    <w:p>
      <w:pPr>
        <w:pBdr>
          <w:top w:val="none" w:color="auto" w:sz="0" w:space="1"/>
          <w:left w:val="none" w:color="auto" w:sz="0" w:space="4"/>
          <w:bottom w:val="none" w:color="auto" w:sz="0" w:space="1"/>
          <w:right w:val="none" w:color="auto" w:sz="0" w:space="4"/>
        </w:pBdr>
        <w:spacing w:line="360" w:lineRule="auto"/>
        <w:jc w:val="center"/>
        <w:rPr>
          <w:rFonts w:hint="eastAsia" w:ascii="宋体" w:hAnsi="宋体" w:eastAsia="宋体" w:cs="宋体"/>
          <w:color w:val="auto"/>
          <w:kern w:val="2"/>
          <w:sz w:val="24"/>
          <w:szCs w:val="24"/>
          <w:u w:val="none" w:color="auto"/>
          <w:lang w:val="en-US" w:eastAsia="zh-CN" w:bidi="ar-SA"/>
        </w:rPr>
      </w:pPr>
      <w:r>
        <w:rPr>
          <w:rFonts w:hint="eastAsia" w:ascii="宋体" w:hAnsi="宋体" w:cs="宋体"/>
          <w:b/>
          <w:color w:val="auto"/>
          <w:sz w:val="24"/>
          <w:szCs w:val="24"/>
        </w:rPr>
        <w:t>目    录</w:t>
      </w:r>
      <w:r>
        <w:rPr>
          <w:rFonts w:hint="eastAsia" w:ascii="宋体" w:hAnsi="宋体" w:cs="宋体"/>
          <w:color w:val="auto"/>
          <w:sz w:val="24"/>
          <w:szCs w:val="24"/>
          <w:u w:val="none" w:color="auto"/>
        </w:rPr>
        <w:fldChar w:fldCharType="begin"/>
      </w:r>
      <w:r>
        <w:rPr>
          <w:rFonts w:hint="eastAsia" w:ascii="宋体" w:hAnsi="宋体" w:cs="宋体"/>
          <w:color w:val="auto"/>
          <w:sz w:val="24"/>
          <w:szCs w:val="24"/>
          <w:u w:val="none" w:color="auto"/>
        </w:rPr>
        <w:instrText xml:space="preserve"> TOC \o "1-2" \h \z \u </w:instrText>
      </w:r>
      <w:r>
        <w:rPr>
          <w:rFonts w:hint="eastAsia" w:ascii="宋体" w:hAnsi="宋体" w:cs="宋体"/>
          <w:color w:val="auto"/>
          <w:sz w:val="24"/>
          <w:szCs w:val="24"/>
          <w:u w:val="none" w:color="auto"/>
        </w:rPr>
        <w:fldChar w:fldCharType="separate"/>
      </w:r>
    </w:p>
    <w:p>
      <w:pPr>
        <w:pStyle w:val="15"/>
        <w:tabs>
          <w:tab w:val="right" w:leader="dot" w:pos="9328"/>
          <w:tab w:val="clear" w:pos="9515"/>
        </w:tabs>
        <w:rPr>
          <w:rFonts w:hint="eastAsia" w:ascii="宋体" w:hAnsi="宋体" w:cs="宋体"/>
          <w:color w:val="auto"/>
          <w:szCs w:val="24"/>
          <w:u w:val="none" w:color="auto"/>
        </w:rPr>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_Toc1683 </w:instrText>
      </w:r>
      <w:r>
        <w:rPr>
          <w:rFonts w:hint="eastAsia" w:ascii="宋体" w:hAnsi="宋体" w:cs="宋体"/>
          <w:szCs w:val="24"/>
        </w:rPr>
        <w:fldChar w:fldCharType="separate"/>
      </w:r>
      <w:r>
        <w:rPr>
          <w:rFonts w:hint="eastAsia"/>
          <w:lang w:val="en-US" w:eastAsia="zh-CN"/>
        </w:rPr>
        <w:t>第一章  招标公告</w:t>
      </w:r>
      <w:r>
        <w:tab/>
      </w:r>
      <w:r>
        <w:fldChar w:fldCharType="begin"/>
      </w:r>
      <w:r>
        <w:instrText xml:space="preserve"> PAGEREF _Toc1683 </w:instrText>
      </w:r>
      <w:r>
        <w:fldChar w:fldCharType="separate"/>
      </w:r>
      <w:r>
        <w:t>1</w:t>
      </w:r>
      <w:r>
        <w:fldChar w:fldCharType="end"/>
      </w:r>
      <w:r>
        <w:rPr>
          <w:rFonts w:hint="eastAsia" w:ascii="宋体" w:hAnsi="宋体" w:cs="宋体"/>
          <w:color w:val="auto"/>
          <w:szCs w:val="24"/>
          <w:u w:val="none" w:color="auto"/>
        </w:rPr>
        <w:fldChar w:fldCharType="end"/>
      </w:r>
    </w:p>
    <w:p>
      <w:pPr>
        <w:pStyle w:val="15"/>
        <w:tabs>
          <w:tab w:val="right" w:leader="dot" w:pos="9328"/>
          <w:tab w:val="clear" w:pos="9515"/>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_Toc13897 </w:instrText>
      </w:r>
      <w:r>
        <w:rPr>
          <w:rFonts w:hint="eastAsia" w:ascii="宋体" w:hAnsi="宋体" w:cs="宋体"/>
          <w:szCs w:val="24"/>
        </w:rPr>
        <w:fldChar w:fldCharType="separate"/>
      </w:r>
      <w:r>
        <w:rPr>
          <w:rFonts w:hint="eastAsia" w:ascii="宋体" w:hAnsi="宋体" w:cs="宋体"/>
          <w:bCs/>
          <w:kern w:val="2"/>
          <w:szCs w:val="30"/>
        </w:rPr>
        <w:t xml:space="preserve">第二章 </w:t>
      </w:r>
      <w:r>
        <w:rPr>
          <w:rFonts w:hint="eastAsia"/>
          <w:bCs/>
          <w:szCs w:val="30"/>
        </w:rPr>
        <w:t>投标人须知</w:t>
      </w:r>
      <w:r>
        <w:tab/>
      </w:r>
      <w:r>
        <w:fldChar w:fldCharType="begin"/>
      </w:r>
      <w:r>
        <w:instrText xml:space="preserve"> PAGEREF _Toc13897 </w:instrText>
      </w:r>
      <w:r>
        <w:fldChar w:fldCharType="separate"/>
      </w:r>
      <w:r>
        <w:t>6</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_Toc23877 </w:instrText>
      </w:r>
      <w:r>
        <w:rPr>
          <w:rFonts w:hint="eastAsia" w:ascii="宋体" w:hAnsi="宋体" w:cs="宋体"/>
          <w:szCs w:val="24"/>
        </w:rPr>
        <w:fldChar w:fldCharType="separate"/>
      </w:r>
      <w:r>
        <w:rPr>
          <w:rFonts w:hint="eastAsia" w:ascii="宋体" w:hAnsi="宋体" w:cs="宋体"/>
          <w:szCs w:val="24"/>
        </w:rPr>
        <w:t>1.总则</w:t>
      </w:r>
      <w:r>
        <w:tab/>
      </w:r>
      <w:r>
        <w:fldChar w:fldCharType="begin"/>
      </w:r>
      <w:r>
        <w:instrText xml:space="preserve"> PAGEREF _Toc23877 </w:instrText>
      </w:r>
      <w:r>
        <w:fldChar w:fldCharType="separate"/>
      </w:r>
      <w:r>
        <w:t>13</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_Toc21047 </w:instrText>
      </w:r>
      <w:r>
        <w:rPr>
          <w:rFonts w:hint="eastAsia" w:ascii="宋体" w:hAnsi="宋体" w:cs="宋体"/>
          <w:szCs w:val="24"/>
        </w:rPr>
        <w:fldChar w:fldCharType="separate"/>
      </w:r>
      <w:r>
        <w:rPr>
          <w:rFonts w:hint="eastAsia" w:ascii="宋体" w:hAnsi="宋体" w:cs="宋体"/>
          <w:szCs w:val="24"/>
        </w:rPr>
        <w:t>2.招标文件</w:t>
      </w:r>
      <w:r>
        <w:tab/>
      </w:r>
      <w:r>
        <w:fldChar w:fldCharType="begin"/>
      </w:r>
      <w:r>
        <w:instrText xml:space="preserve"> PAGEREF _Toc21047 </w:instrText>
      </w:r>
      <w:r>
        <w:fldChar w:fldCharType="separate"/>
      </w:r>
      <w:r>
        <w:t>14</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_Toc29276 </w:instrText>
      </w:r>
      <w:r>
        <w:rPr>
          <w:rFonts w:hint="eastAsia" w:ascii="宋体" w:hAnsi="宋体" w:cs="宋体"/>
          <w:szCs w:val="24"/>
        </w:rPr>
        <w:fldChar w:fldCharType="separate"/>
      </w:r>
      <w:r>
        <w:rPr>
          <w:rFonts w:hint="eastAsia" w:ascii="宋体" w:hAnsi="宋体" w:eastAsia="宋体" w:cs="宋体"/>
          <w:szCs w:val="24"/>
        </w:rPr>
        <w:t>3.投标文件</w:t>
      </w:r>
      <w:r>
        <w:tab/>
      </w:r>
      <w:r>
        <w:fldChar w:fldCharType="begin"/>
      </w:r>
      <w:r>
        <w:instrText xml:space="preserve"> PAGEREF _Toc29276 </w:instrText>
      </w:r>
      <w:r>
        <w:fldChar w:fldCharType="separate"/>
      </w:r>
      <w:r>
        <w:t>15</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_Toc7920 </w:instrText>
      </w:r>
      <w:r>
        <w:rPr>
          <w:rFonts w:hint="eastAsia" w:ascii="宋体" w:hAnsi="宋体" w:cs="宋体"/>
          <w:szCs w:val="24"/>
        </w:rPr>
        <w:fldChar w:fldCharType="separate"/>
      </w:r>
      <w:r>
        <w:rPr>
          <w:rFonts w:hint="eastAsia" w:ascii="宋体" w:hAnsi="宋体" w:cs="宋体"/>
          <w:bCs/>
          <w:kern w:val="2"/>
          <w:szCs w:val="24"/>
        </w:rPr>
        <w:t>4.投标</w:t>
      </w:r>
      <w:r>
        <w:tab/>
      </w:r>
      <w:r>
        <w:fldChar w:fldCharType="begin"/>
      </w:r>
      <w:r>
        <w:instrText xml:space="preserve"> PAGEREF _Toc7920 </w:instrText>
      </w:r>
      <w:r>
        <w:fldChar w:fldCharType="separate"/>
      </w:r>
      <w:r>
        <w:t>17</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_Toc5211 </w:instrText>
      </w:r>
      <w:r>
        <w:rPr>
          <w:rFonts w:hint="eastAsia" w:ascii="宋体" w:hAnsi="宋体" w:cs="宋体"/>
          <w:szCs w:val="24"/>
        </w:rPr>
        <w:fldChar w:fldCharType="separate"/>
      </w:r>
      <w:r>
        <w:rPr>
          <w:rFonts w:hint="eastAsia" w:ascii="宋体" w:hAnsi="宋体" w:cs="宋体"/>
          <w:bCs/>
          <w:kern w:val="2"/>
          <w:szCs w:val="24"/>
        </w:rPr>
        <w:t>5.开标</w:t>
      </w:r>
      <w:r>
        <w:tab/>
      </w:r>
      <w:r>
        <w:fldChar w:fldCharType="begin"/>
      </w:r>
      <w:r>
        <w:instrText xml:space="preserve"> PAGEREF _Toc5211 </w:instrText>
      </w:r>
      <w:r>
        <w:fldChar w:fldCharType="separate"/>
      </w:r>
      <w:r>
        <w:t>17</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_Toc7186 </w:instrText>
      </w:r>
      <w:r>
        <w:rPr>
          <w:rFonts w:hint="eastAsia" w:ascii="宋体" w:hAnsi="宋体" w:cs="宋体"/>
          <w:szCs w:val="24"/>
        </w:rPr>
        <w:fldChar w:fldCharType="separate"/>
      </w:r>
      <w:r>
        <w:rPr>
          <w:rFonts w:hint="eastAsia" w:ascii="宋体" w:hAnsi="宋体" w:cs="宋体"/>
          <w:szCs w:val="24"/>
        </w:rPr>
        <w:t>6.评标</w:t>
      </w:r>
      <w:r>
        <w:tab/>
      </w:r>
      <w:r>
        <w:fldChar w:fldCharType="begin"/>
      </w:r>
      <w:r>
        <w:instrText xml:space="preserve"> PAGEREF _Toc7186 </w:instrText>
      </w:r>
      <w:r>
        <w:fldChar w:fldCharType="separate"/>
      </w:r>
      <w:r>
        <w:t>18</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_Toc178 </w:instrText>
      </w:r>
      <w:r>
        <w:rPr>
          <w:rFonts w:hint="eastAsia" w:ascii="宋体" w:hAnsi="宋体" w:cs="宋体"/>
          <w:szCs w:val="24"/>
        </w:rPr>
        <w:fldChar w:fldCharType="separate"/>
      </w:r>
      <w:r>
        <w:rPr>
          <w:rFonts w:hint="eastAsia" w:ascii="宋体" w:hAnsi="宋体" w:cs="宋体"/>
          <w:szCs w:val="24"/>
        </w:rPr>
        <w:t>7.合同授予</w:t>
      </w:r>
      <w:r>
        <w:tab/>
      </w:r>
      <w:r>
        <w:fldChar w:fldCharType="begin"/>
      </w:r>
      <w:r>
        <w:instrText xml:space="preserve"> PAGEREF _Toc178 </w:instrText>
      </w:r>
      <w:r>
        <w:fldChar w:fldCharType="separate"/>
      </w:r>
      <w:r>
        <w:t>19</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_Toc1141 </w:instrText>
      </w:r>
      <w:r>
        <w:rPr>
          <w:rFonts w:hint="eastAsia" w:ascii="宋体" w:hAnsi="宋体" w:cs="宋体"/>
          <w:szCs w:val="24"/>
        </w:rPr>
        <w:fldChar w:fldCharType="separate"/>
      </w:r>
      <w:r>
        <w:rPr>
          <w:rFonts w:hint="eastAsia" w:ascii="宋体" w:hAnsi="宋体" w:cs="宋体"/>
          <w:szCs w:val="24"/>
        </w:rPr>
        <w:t>8.重新招标和不再招标</w:t>
      </w:r>
      <w:r>
        <w:tab/>
      </w:r>
      <w:r>
        <w:fldChar w:fldCharType="begin"/>
      </w:r>
      <w:r>
        <w:instrText xml:space="preserve"> PAGEREF _Toc1141 </w:instrText>
      </w:r>
      <w:r>
        <w:fldChar w:fldCharType="separate"/>
      </w:r>
      <w:r>
        <w:t>19</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_Toc13686 </w:instrText>
      </w:r>
      <w:r>
        <w:rPr>
          <w:rFonts w:hint="eastAsia" w:ascii="宋体" w:hAnsi="宋体" w:cs="宋体"/>
          <w:szCs w:val="24"/>
        </w:rPr>
        <w:fldChar w:fldCharType="separate"/>
      </w:r>
      <w:r>
        <w:rPr>
          <w:rFonts w:hint="eastAsia" w:ascii="宋体" w:hAnsi="宋体" w:cs="宋体"/>
          <w:szCs w:val="24"/>
        </w:rPr>
        <w:t>9.纪律和监督</w:t>
      </w:r>
      <w:r>
        <w:tab/>
      </w:r>
      <w:r>
        <w:fldChar w:fldCharType="begin"/>
      </w:r>
      <w:r>
        <w:instrText xml:space="preserve"> PAGEREF _Toc13686 </w:instrText>
      </w:r>
      <w:r>
        <w:fldChar w:fldCharType="separate"/>
      </w:r>
      <w:r>
        <w:t>20</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_Toc14857 </w:instrText>
      </w:r>
      <w:r>
        <w:rPr>
          <w:rFonts w:hint="eastAsia" w:ascii="宋体" w:hAnsi="宋体" w:cs="宋体"/>
          <w:szCs w:val="24"/>
        </w:rPr>
        <w:fldChar w:fldCharType="separate"/>
      </w:r>
      <w:r>
        <w:rPr>
          <w:rFonts w:hint="eastAsia" w:ascii="宋体" w:hAnsi="宋体" w:cs="宋体"/>
          <w:szCs w:val="24"/>
        </w:rPr>
        <w:t>10.需要补充的其他内容</w:t>
      </w:r>
      <w:r>
        <w:tab/>
      </w:r>
      <w:r>
        <w:fldChar w:fldCharType="begin"/>
      </w:r>
      <w:r>
        <w:instrText xml:space="preserve"> PAGEREF _Toc14857 </w:instrText>
      </w:r>
      <w:r>
        <w:fldChar w:fldCharType="separate"/>
      </w:r>
      <w:r>
        <w:t>20</w:t>
      </w:r>
      <w:r>
        <w:fldChar w:fldCharType="end"/>
      </w:r>
      <w:r>
        <w:rPr>
          <w:rFonts w:hint="eastAsia" w:ascii="宋体" w:hAnsi="宋体" w:cs="宋体"/>
          <w:color w:val="auto"/>
          <w:szCs w:val="24"/>
          <w:u w:val="none" w:color="auto"/>
        </w:rPr>
        <w:fldChar w:fldCharType="end"/>
      </w:r>
    </w:p>
    <w:p>
      <w:pPr>
        <w:pStyle w:val="15"/>
        <w:tabs>
          <w:tab w:val="right" w:leader="dot" w:pos="9328"/>
          <w:tab w:val="clear" w:pos="9515"/>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_Toc16443 </w:instrText>
      </w:r>
      <w:r>
        <w:rPr>
          <w:rFonts w:hint="eastAsia" w:ascii="宋体" w:hAnsi="宋体" w:cs="宋体"/>
          <w:szCs w:val="24"/>
        </w:rPr>
        <w:fldChar w:fldCharType="separate"/>
      </w:r>
      <w:r>
        <w:rPr>
          <w:rFonts w:hint="eastAsia"/>
        </w:rPr>
        <w:t>第三章 评标办法</w:t>
      </w:r>
      <w:r>
        <w:tab/>
      </w:r>
      <w:r>
        <w:fldChar w:fldCharType="begin"/>
      </w:r>
      <w:r>
        <w:instrText xml:space="preserve"> PAGEREF _Toc16443 </w:instrText>
      </w:r>
      <w:r>
        <w:fldChar w:fldCharType="separate"/>
      </w:r>
      <w:r>
        <w:t>21</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_Toc8660 </w:instrText>
      </w:r>
      <w:r>
        <w:rPr>
          <w:rFonts w:hint="eastAsia" w:ascii="宋体" w:hAnsi="宋体" w:cs="宋体"/>
          <w:szCs w:val="24"/>
        </w:rPr>
        <w:fldChar w:fldCharType="separate"/>
      </w:r>
      <w:r>
        <w:rPr>
          <w:rFonts w:hint="eastAsia" w:ascii="宋体" w:hAnsi="宋体" w:eastAsia="宋体"/>
        </w:rPr>
        <w:t>评标办法前附表</w:t>
      </w:r>
      <w:r>
        <w:tab/>
      </w:r>
      <w:r>
        <w:fldChar w:fldCharType="begin"/>
      </w:r>
      <w:r>
        <w:instrText xml:space="preserve"> PAGEREF _Toc8660 </w:instrText>
      </w:r>
      <w:r>
        <w:fldChar w:fldCharType="separate"/>
      </w:r>
      <w:r>
        <w:t>21</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_Toc20654 </w:instrText>
      </w:r>
      <w:r>
        <w:rPr>
          <w:rFonts w:hint="eastAsia" w:ascii="宋体" w:hAnsi="宋体" w:cs="宋体"/>
          <w:szCs w:val="24"/>
        </w:rPr>
        <w:fldChar w:fldCharType="separate"/>
      </w:r>
      <w:r>
        <w:rPr>
          <w:rFonts w:hint="eastAsia"/>
        </w:rPr>
        <w:t>2、评审标准</w:t>
      </w:r>
      <w:r>
        <w:tab/>
      </w:r>
      <w:r>
        <w:fldChar w:fldCharType="begin"/>
      </w:r>
      <w:r>
        <w:instrText xml:space="preserve"> PAGEREF _Toc20654 </w:instrText>
      </w:r>
      <w:r>
        <w:fldChar w:fldCharType="separate"/>
      </w:r>
      <w:r>
        <w:t>24</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_Toc30881 </w:instrText>
      </w:r>
      <w:r>
        <w:rPr>
          <w:rFonts w:hint="eastAsia" w:ascii="宋体" w:hAnsi="宋体" w:cs="宋体"/>
          <w:szCs w:val="24"/>
        </w:rPr>
        <w:fldChar w:fldCharType="separate"/>
      </w:r>
      <w:r>
        <w:rPr>
          <w:rFonts w:hint="eastAsia"/>
        </w:rPr>
        <w:t>3、评标程序</w:t>
      </w:r>
      <w:r>
        <w:tab/>
      </w:r>
      <w:r>
        <w:fldChar w:fldCharType="begin"/>
      </w:r>
      <w:r>
        <w:instrText xml:space="preserve"> PAGEREF _Toc30881 </w:instrText>
      </w:r>
      <w:r>
        <w:fldChar w:fldCharType="separate"/>
      </w:r>
      <w:r>
        <w:t>24</w:t>
      </w:r>
      <w:r>
        <w:fldChar w:fldCharType="end"/>
      </w:r>
      <w:r>
        <w:rPr>
          <w:rFonts w:hint="eastAsia" w:ascii="宋体" w:hAnsi="宋体" w:cs="宋体"/>
          <w:color w:val="auto"/>
          <w:szCs w:val="24"/>
          <w:u w:val="none" w:color="auto"/>
        </w:rPr>
        <w:fldChar w:fldCharType="end"/>
      </w:r>
    </w:p>
    <w:p>
      <w:pPr>
        <w:pStyle w:val="15"/>
        <w:tabs>
          <w:tab w:val="right" w:leader="dot" w:pos="9328"/>
          <w:tab w:val="clear" w:pos="9515"/>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_Toc5366 </w:instrText>
      </w:r>
      <w:r>
        <w:rPr>
          <w:rFonts w:hint="eastAsia" w:ascii="宋体" w:hAnsi="宋体" w:cs="宋体"/>
          <w:szCs w:val="24"/>
        </w:rPr>
        <w:fldChar w:fldCharType="separate"/>
      </w:r>
      <w:r>
        <w:rPr>
          <w:rFonts w:hint="eastAsia" w:ascii="宋体" w:hAnsi="宋体" w:cs="宋体"/>
          <w:szCs w:val="30"/>
        </w:rPr>
        <w:t>第四章 合同条款及格式</w:t>
      </w:r>
      <w:r>
        <w:tab/>
      </w:r>
      <w:r>
        <w:fldChar w:fldCharType="begin"/>
      </w:r>
      <w:r>
        <w:instrText xml:space="preserve"> PAGEREF _Toc5366 </w:instrText>
      </w:r>
      <w:r>
        <w:fldChar w:fldCharType="separate"/>
      </w:r>
      <w:r>
        <w:t>25</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_Toc11868 </w:instrText>
      </w:r>
      <w:r>
        <w:rPr>
          <w:rFonts w:hint="eastAsia" w:ascii="宋体" w:hAnsi="宋体" w:cs="宋体"/>
          <w:szCs w:val="24"/>
        </w:rPr>
        <w:fldChar w:fldCharType="separate"/>
      </w:r>
      <w:r>
        <w:rPr>
          <w:rFonts w:ascii="宋体" w:hAnsi="宋体" w:cs="宋体"/>
          <w:bCs/>
          <w:szCs w:val="32"/>
        </w:rPr>
        <w:t>第一部分 合同协议书</w:t>
      </w:r>
      <w:r>
        <w:rPr>
          <w:rFonts w:hint="eastAsia" w:ascii="宋体" w:hAnsi="宋体" w:cs="宋体"/>
          <w:bCs/>
          <w:szCs w:val="32"/>
        </w:rPr>
        <w:t>（样本）</w:t>
      </w:r>
      <w:r>
        <w:tab/>
      </w:r>
      <w:r>
        <w:fldChar w:fldCharType="begin"/>
      </w:r>
      <w:r>
        <w:instrText xml:space="preserve"> PAGEREF _Toc11868 </w:instrText>
      </w:r>
      <w:r>
        <w:fldChar w:fldCharType="separate"/>
      </w:r>
      <w:r>
        <w:t>26</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_Toc22056 </w:instrText>
      </w:r>
      <w:r>
        <w:rPr>
          <w:rFonts w:hint="eastAsia" w:ascii="宋体" w:hAnsi="宋体" w:cs="宋体"/>
          <w:szCs w:val="24"/>
        </w:rPr>
        <w:fldChar w:fldCharType="separate"/>
      </w:r>
      <w:r>
        <w:rPr>
          <w:rFonts w:ascii="宋体" w:hAnsi="宋体" w:cs="宋体"/>
          <w:bCs/>
          <w:szCs w:val="32"/>
        </w:rPr>
        <w:t>第二部分 通用合同条款</w:t>
      </w:r>
      <w:r>
        <w:rPr>
          <w:rFonts w:hint="eastAsia" w:ascii="宋体" w:hAnsi="宋体" w:cs="宋体"/>
          <w:bCs/>
          <w:szCs w:val="32"/>
        </w:rPr>
        <w:t>（略）</w:t>
      </w:r>
      <w:r>
        <w:tab/>
      </w:r>
      <w:r>
        <w:fldChar w:fldCharType="begin"/>
      </w:r>
      <w:r>
        <w:instrText xml:space="preserve"> PAGEREF _Toc22056 </w:instrText>
      </w:r>
      <w:r>
        <w:fldChar w:fldCharType="separate"/>
      </w:r>
      <w:r>
        <w:t>29</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_Toc1337 </w:instrText>
      </w:r>
      <w:r>
        <w:rPr>
          <w:rFonts w:hint="eastAsia" w:ascii="宋体" w:hAnsi="宋体" w:cs="宋体"/>
          <w:szCs w:val="24"/>
        </w:rPr>
        <w:fldChar w:fldCharType="separate"/>
      </w:r>
      <w:r>
        <w:rPr>
          <w:rFonts w:ascii="宋体" w:hAnsi="宋体" w:cs="宋体"/>
          <w:bCs/>
          <w:szCs w:val="32"/>
        </w:rPr>
        <w:t xml:space="preserve">第三部分 </w:t>
      </w:r>
      <w:r>
        <w:rPr>
          <w:rFonts w:hint="eastAsia" w:ascii="宋体" w:hAnsi="宋体" w:cs="宋体"/>
          <w:bCs/>
          <w:szCs w:val="32"/>
        </w:rPr>
        <w:t>专用合同条款</w:t>
      </w:r>
      <w:r>
        <w:tab/>
      </w:r>
      <w:r>
        <w:fldChar w:fldCharType="begin"/>
      </w:r>
      <w:r>
        <w:instrText xml:space="preserve"> PAGEREF _Toc1337 </w:instrText>
      </w:r>
      <w:r>
        <w:fldChar w:fldCharType="separate"/>
      </w:r>
      <w:r>
        <w:t>30</w:t>
      </w:r>
      <w:r>
        <w:fldChar w:fldCharType="end"/>
      </w:r>
      <w:r>
        <w:rPr>
          <w:rFonts w:hint="eastAsia" w:ascii="宋体" w:hAnsi="宋体" w:cs="宋体"/>
          <w:color w:val="auto"/>
          <w:szCs w:val="24"/>
          <w:u w:val="none" w:color="auto"/>
        </w:rPr>
        <w:fldChar w:fldCharType="end"/>
      </w:r>
    </w:p>
    <w:p>
      <w:pPr>
        <w:pStyle w:val="15"/>
        <w:tabs>
          <w:tab w:val="right" w:leader="dot" w:pos="9328"/>
          <w:tab w:val="clear" w:pos="9515"/>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_Toc15699 </w:instrText>
      </w:r>
      <w:r>
        <w:rPr>
          <w:rFonts w:hint="eastAsia" w:ascii="宋体" w:hAnsi="宋体" w:cs="宋体"/>
          <w:szCs w:val="24"/>
        </w:rPr>
        <w:fldChar w:fldCharType="separate"/>
      </w:r>
      <w:r>
        <w:rPr>
          <w:rFonts w:hint="eastAsia" w:ascii="宋体" w:hAnsi="宋体" w:cs="宋体"/>
          <w:szCs w:val="30"/>
        </w:rPr>
        <w:t>第五章 工程量清单（另附）</w:t>
      </w:r>
      <w:r>
        <w:tab/>
      </w:r>
      <w:r>
        <w:fldChar w:fldCharType="begin"/>
      </w:r>
      <w:r>
        <w:instrText xml:space="preserve"> PAGEREF _Toc15699 </w:instrText>
      </w:r>
      <w:r>
        <w:fldChar w:fldCharType="separate"/>
      </w:r>
      <w:r>
        <w:t>31</w:t>
      </w:r>
      <w:r>
        <w:fldChar w:fldCharType="end"/>
      </w:r>
      <w:r>
        <w:rPr>
          <w:rFonts w:hint="eastAsia" w:ascii="宋体" w:hAnsi="宋体" w:cs="宋体"/>
          <w:color w:val="auto"/>
          <w:szCs w:val="24"/>
          <w:u w:val="none" w:color="auto"/>
        </w:rPr>
        <w:fldChar w:fldCharType="end"/>
      </w:r>
    </w:p>
    <w:p>
      <w:pPr>
        <w:pStyle w:val="15"/>
        <w:tabs>
          <w:tab w:val="right" w:leader="dot" w:pos="9328"/>
          <w:tab w:val="clear" w:pos="9515"/>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_Toc23312 </w:instrText>
      </w:r>
      <w:r>
        <w:rPr>
          <w:rFonts w:hint="eastAsia" w:ascii="宋体" w:hAnsi="宋体" w:cs="宋体"/>
          <w:szCs w:val="24"/>
        </w:rPr>
        <w:fldChar w:fldCharType="separate"/>
      </w:r>
      <w:r>
        <w:rPr>
          <w:rFonts w:hint="eastAsia" w:ascii="宋体" w:hAnsi="宋体" w:cs="宋体"/>
          <w:szCs w:val="30"/>
        </w:rPr>
        <w:t>第六章 图纸（另附）</w:t>
      </w:r>
      <w:r>
        <w:tab/>
      </w:r>
      <w:r>
        <w:fldChar w:fldCharType="begin"/>
      </w:r>
      <w:r>
        <w:instrText xml:space="preserve"> PAGEREF _Toc23312 </w:instrText>
      </w:r>
      <w:r>
        <w:fldChar w:fldCharType="separate"/>
      </w:r>
      <w:r>
        <w:t>31</w:t>
      </w:r>
      <w:r>
        <w:fldChar w:fldCharType="end"/>
      </w:r>
      <w:r>
        <w:rPr>
          <w:rFonts w:hint="eastAsia" w:ascii="宋体" w:hAnsi="宋体" w:cs="宋体"/>
          <w:color w:val="auto"/>
          <w:szCs w:val="24"/>
          <w:u w:val="none" w:color="auto"/>
        </w:rPr>
        <w:fldChar w:fldCharType="end"/>
      </w:r>
    </w:p>
    <w:p>
      <w:pPr>
        <w:pStyle w:val="15"/>
        <w:tabs>
          <w:tab w:val="right" w:leader="dot" w:pos="9328"/>
          <w:tab w:val="clear" w:pos="9515"/>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_Toc11755 </w:instrText>
      </w:r>
      <w:r>
        <w:rPr>
          <w:rFonts w:hint="eastAsia" w:ascii="宋体" w:hAnsi="宋体" w:cs="宋体"/>
          <w:szCs w:val="24"/>
        </w:rPr>
        <w:fldChar w:fldCharType="separate"/>
      </w:r>
      <w:r>
        <w:rPr>
          <w:rFonts w:hint="eastAsia" w:ascii="宋体" w:hAnsi="宋体" w:cs="宋体"/>
          <w:szCs w:val="30"/>
        </w:rPr>
        <w:t>第七章 技术标准和要求</w:t>
      </w:r>
      <w:r>
        <w:tab/>
      </w:r>
      <w:r>
        <w:fldChar w:fldCharType="begin"/>
      </w:r>
      <w:r>
        <w:instrText xml:space="preserve"> PAGEREF _Toc11755 </w:instrText>
      </w:r>
      <w:r>
        <w:fldChar w:fldCharType="separate"/>
      </w:r>
      <w:r>
        <w:t>31</w:t>
      </w:r>
      <w:r>
        <w:fldChar w:fldCharType="end"/>
      </w:r>
      <w:r>
        <w:rPr>
          <w:rFonts w:hint="eastAsia" w:ascii="宋体" w:hAnsi="宋体" w:cs="宋体"/>
          <w:color w:val="auto"/>
          <w:szCs w:val="24"/>
          <w:u w:val="none" w:color="auto"/>
        </w:rPr>
        <w:fldChar w:fldCharType="end"/>
      </w:r>
    </w:p>
    <w:p>
      <w:pPr>
        <w:pStyle w:val="15"/>
        <w:tabs>
          <w:tab w:val="right" w:leader="dot" w:pos="9328"/>
          <w:tab w:val="clear" w:pos="9515"/>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_Toc30355 </w:instrText>
      </w:r>
      <w:r>
        <w:rPr>
          <w:rFonts w:hint="eastAsia" w:ascii="宋体" w:hAnsi="宋体" w:cs="宋体"/>
          <w:szCs w:val="24"/>
        </w:rPr>
        <w:fldChar w:fldCharType="separate"/>
      </w:r>
      <w:r>
        <w:rPr>
          <w:rFonts w:hint="eastAsia" w:ascii="宋体" w:hAnsi="宋体" w:cs="宋体"/>
          <w:szCs w:val="30"/>
        </w:rPr>
        <w:t>第八章 投标文件格式</w:t>
      </w:r>
      <w:r>
        <w:tab/>
      </w:r>
      <w:r>
        <w:fldChar w:fldCharType="begin"/>
      </w:r>
      <w:r>
        <w:instrText xml:space="preserve"> PAGEREF _Toc30355 </w:instrText>
      </w:r>
      <w:r>
        <w:fldChar w:fldCharType="separate"/>
      </w:r>
      <w:r>
        <w:t>32</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_Toc18594 </w:instrText>
      </w:r>
      <w:r>
        <w:rPr>
          <w:rFonts w:hint="eastAsia" w:ascii="宋体" w:hAnsi="宋体" w:cs="宋体"/>
          <w:szCs w:val="24"/>
        </w:rPr>
        <w:fldChar w:fldCharType="separate"/>
      </w:r>
      <w:r>
        <w:rPr>
          <w:rFonts w:hint="eastAsia" w:ascii="宋体" w:hAnsi="宋体" w:eastAsia="宋体" w:cs="宋体"/>
          <w:szCs w:val="24"/>
        </w:rPr>
        <w:t>一、投标函及投标函附录</w:t>
      </w:r>
      <w:r>
        <w:tab/>
      </w:r>
      <w:r>
        <w:fldChar w:fldCharType="begin"/>
      </w:r>
      <w:r>
        <w:instrText xml:space="preserve"> PAGEREF _Toc18594 </w:instrText>
      </w:r>
      <w:r>
        <w:fldChar w:fldCharType="separate"/>
      </w:r>
      <w:r>
        <w:t>34</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_Toc16206 </w:instrText>
      </w:r>
      <w:r>
        <w:rPr>
          <w:rFonts w:hint="eastAsia" w:ascii="宋体" w:hAnsi="宋体" w:cs="宋体"/>
          <w:szCs w:val="24"/>
        </w:rPr>
        <w:fldChar w:fldCharType="separate"/>
      </w:r>
      <w:r>
        <w:rPr>
          <w:rFonts w:hint="eastAsia" w:ascii="宋体" w:hAnsi="宋体" w:eastAsia="宋体" w:cs="宋体"/>
          <w:szCs w:val="24"/>
        </w:rPr>
        <w:t>二、法定代表人身份证明</w:t>
      </w:r>
      <w:r>
        <w:tab/>
      </w:r>
      <w:r>
        <w:fldChar w:fldCharType="begin"/>
      </w:r>
      <w:r>
        <w:instrText xml:space="preserve"> PAGEREF _Toc16206 </w:instrText>
      </w:r>
      <w:r>
        <w:fldChar w:fldCharType="separate"/>
      </w:r>
      <w:r>
        <w:t>36</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_Toc495 </w:instrText>
      </w:r>
      <w:r>
        <w:rPr>
          <w:rFonts w:hint="eastAsia" w:ascii="宋体" w:hAnsi="宋体" w:cs="宋体"/>
          <w:szCs w:val="24"/>
        </w:rPr>
        <w:fldChar w:fldCharType="separate"/>
      </w:r>
      <w:r>
        <w:rPr>
          <w:rFonts w:hint="eastAsia" w:ascii="宋体" w:hAnsi="宋体" w:cs="宋体"/>
          <w:szCs w:val="24"/>
        </w:rPr>
        <w:t>三、授权委托书</w:t>
      </w:r>
      <w:r>
        <w:tab/>
      </w:r>
      <w:r>
        <w:fldChar w:fldCharType="begin"/>
      </w:r>
      <w:r>
        <w:instrText xml:space="preserve"> PAGEREF _Toc495 </w:instrText>
      </w:r>
      <w:r>
        <w:fldChar w:fldCharType="separate"/>
      </w:r>
      <w:r>
        <w:t>37</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_Toc16016 </w:instrText>
      </w:r>
      <w:r>
        <w:rPr>
          <w:rFonts w:hint="eastAsia" w:ascii="宋体" w:hAnsi="宋体" w:cs="宋体"/>
          <w:szCs w:val="24"/>
        </w:rPr>
        <w:fldChar w:fldCharType="separate"/>
      </w:r>
      <w:r>
        <w:rPr>
          <w:rFonts w:hint="eastAsia" w:ascii="宋体" w:hAnsi="宋体" w:eastAsia="宋体" w:cs="宋体"/>
          <w:szCs w:val="24"/>
        </w:rPr>
        <w:t>四、投标保证金证明</w:t>
      </w:r>
      <w:r>
        <w:tab/>
      </w:r>
      <w:r>
        <w:fldChar w:fldCharType="begin"/>
      </w:r>
      <w:r>
        <w:instrText xml:space="preserve"> PAGEREF _Toc16016 </w:instrText>
      </w:r>
      <w:r>
        <w:fldChar w:fldCharType="separate"/>
      </w:r>
      <w:r>
        <w:t>38</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_Toc20940 </w:instrText>
      </w:r>
      <w:r>
        <w:rPr>
          <w:rFonts w:hint="eastAsia" w:ascii="宋体" w:hAnsi="宋体" w:cs="宋体"/>
          <w:szCs w:val="24"/>
        </w:rPr>
        <w:fldChar w:fldCharType="separate"/>
      </w:r>
      <w:r>
        <w:rPr>
          <w:rFonts w:hint="eastAsia" w:ascii="宋体" w:hAnsi="宋体" w:cs="宋体"/>
          <w:szCs w:val="24"/>
        </w:rPr>
        <w:t>五、已标价工程量清单</w:t>
      </w:r>
      <w:r>
        <w:tab/>
      </w:r>
      <w:r>
        <w:fldChar w:fldCharType="begin"/>
      </w:r>
      <w:r>
        <w:instrText xml:space="preserve"> PAGEREF _Toc20940 </w:instrText>
      </w:r>
      <w:r>
        <w:fldChar w:fldCharType="separate"/>
      </w:r>
      <w:r>
        <w:t>39</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_Toc30894 </w:instrText>
      </w:r>
      <w:r>
        <w:rPr>
          <w:rFonts w:hint="eastAsia" w:ascii="宋体" w:hAnsi="宋体" w:cs="宋体"/>
          <w:szCs w:val="24"/>
        </w:rPr>
        <w:fldChar w:fldCharType="separate"/>
      </w:r>
      <w:r>
        <w:rPr>
          <w:rFonts w:hint="eastAsia" w:ascii="宋体" w:hAnsi="宋体" w:eastAsia="宋体" w:cs="宋体"/>
          <w:szCs w:val="24"/>
        </w:rPr>
        <w:t>六、施工组织设计</w:t>
      </w:r>
      <w:r>
        <w:tab/>
      </w:r>
      <w:r>
        <w:fldChar w:fldCharType="begin"/>
      </w:r>
      <w:r>
        <w:instrText xml:space="preserve"> PAGEREF _Toc30894 </w:instrText>
      </w:r>
      <w:r>
        <w:fldChar w:fldCharType="separate"/>
      </w:r>
      <w:r>
        <w:t>40</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_Toc28279 </w:instrText>
      </w:r>
      <w:r>
        <w:rPr>
          <w:rFonts w:hint="eastAsia" w:ascii="宋体" w:hAnsi="宋体" w:cs="宋体"/>
          <w:szCs w:val="24"/>
        </w:rPr>
        <w:fldChar w:fldCharType="separate"/>
      </w:r>
      <w:r>
        <w:rPr>
          <w:rFonts w:hint="eastAsia" w:ascii="宋体" w:hAnsi="宋体" w:eastAsia="宋体" w:cs="宋体"/>
          <w:szCs w:val="24"/>
        </w:rPr>
        <w:t>七、项目管理机构</w:t>
      </w:r>
      <w:r>
        <w:tab/>
      </w:r>
      <w:r>
        <w:fldChar w:fldCharType="begin"/>
      </w:r>
      <w:r>
        <w:instrText xml:space="preserve"> PAGEREF _Toc28279 </w:instrText>
      </w:r>
      <w:r>
        <w:fldChar w:fldCharType="separate"/>
      </w:r>
      <w:r>
        <w:t>47</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_Toc26939 </w:instrText>
      </w:r>
      <w:r>
        <w:rPr>
          <w:rFonts w:hint="eastAsia" w:ascii="宋体" w:hAnsi="宋体" w:cs="宋体"/>
          <w:szCs w:val="24"/>
        </w:rPr>
        <w:fldChar w:fldCharType="separate"/>
      </w:r>
      <w:r>
        <w:rPr>
          <w:rFonts w:hint="eastAsia" w:ascii="宋体" w:hAnsi="宋体" w:eastAsia="宋体" w:cs="宋体"/>
          <w:szCs w:val="24"/>
        </w:rPr>
        <w:t>八、资格审查资料</w:t>
      </w:r>
      <w:r>
        <w:tab/>
      </w:r>
      <w:r>
        <w:fldChar w:fldCharType="begin"/>
      </w:r>
      <w:r>
        <w:instrText xml:space="preserve"> PAGEREF _Toc26939 </w:instrText>
      </w:r>
      <w:r>
        <w:fldChar w:fldCharType="separate"/>
      </w:r>
      <w:r>
        <w:t>49</w:t>
      </w:r>
      <w:r>
        <w:fldChar w:fldCharType="end"/>
      </w:r>
      <w:r>
        <w:rPr>
          <w:rFonts w:hint="eastAsia" w:ascii="宋体" w:hAnsi="宋体" w:cs="宋体"/>
          <w:color w:val="auto"/>
          <w:szCs w:val="24"/>
          <w:u w:val="none" w:color="auto"/>
        </w:rPr>
        <w:fldChar w:fldCharType="end"/>
      </w:r>
    </w:p>
    <w:p>
      <w:pPr>
        <w:pStyle w:val="16"/>
        <w:tabs>
          <w:tab w:val="right" w:leader="dot" w:pos="9328"/>
          <w:tab w:val="clear" w:pos="8936"/>
        </w:tabs>
      </w:pPr>
      <w:r>
        <w:rPr>
          <w:rFonts w:hint="eastAsia" w:ascii="宋体" w:hAnsi="宋体" w:cs="宋体"/>
          <w:color w:val="auto"/>
          <w:szCs w:val="24"/>
          <w:u w:val="none" w:color="auto"/>
        </w:rPr>
        <w:fldChar w:fldCharType="begin"/>
      </w:r>
      <w:r>
        <w:rPr>
          <w:rFonts w:hint="eastAsia" w:ascii="宋体" w:hAnsi="宋体" w:cs="宋体"/>
          <w:szCs w:val="24"/>
        </w:rPr>
        <w:instrText xml:space="preserve"> HYPERLINK \l _Toc21057 </w:instrText>
      </w:r>
      <w:r>
        <w:rPr>
          <w:rFonts w:hint="eastAsia" w:ascii="宋体" w:hAnsi="宋体" w:cs="宋体"/>
          <w:szCs w:val="24"/>
        </w:rPr>
        <w:fldChar w:fldCharType="separate"/>
      </w:r>
      <w:r>
        <w:rPr>
          <w:rFonts w:hint="eastAsia" w:ascii="宋体" w:hAnsi="宋体" w:cs="宋体"/>
          <w:bCs/>
          <w:szCs w:val="24"/>
        </w:rPr>
        <w:t>九、其他材料</w:t>
      </w:r>
      <w:r>
        <w:tab/>
      </w:r>
      <w:r>
        <w:fldChar w:fldCharType="begin"/>
      </w:r>
      <w:r>
        <w:instrText xml:space="preserve"> PAGEREF _Toc21057 </w:instrText>
      </w:r>
      <w:r>
        <w:fldChar w:fldCharType="separate"/>
      </w:r>
      <w:r>
        <w:t>54</w:t>
      </w:r>
      <w:r>
        <w:fldChar w:fldCharType="end"/>
      </w:r>
      <w:r>
        <w:rPr>
          <w:rFonts w:hint="eastAsia" w:ascii="宋体" w:hAnsi="宋体" w:cs="宋体"/>
          <w:color w:val="auto"/>
          <w:szCs w:val="24"/>
          <w:u w:val="none" w:color="auto"/>
        </w:rPr>
        <w:fldChar w:fldCharType="end"/>
      </w:r>
    </w:p>
    <w:p>
      <w:pPr>
        <w:pBdr>
          <w:top w:val="none" w:color="auto" w:sz="0" w:space="1"/>
          <w:left w:val="none" w:color="auto" w:sz="0" w:space="4"/>
          <w:bottom w:val="none" w:color="auto" w:sz="0" w:space="1"/>
          <w:right w:val="none" w:color="auto" w:sz="0" w:space="4"/>
        </w:pBdr>
        <w:spacing w:line="360" w:lineRule="auto"/>
        <w:jc w:val="center"/>
        <w:rPr>
          <w:rFonts w:hint="eastAsia" w:ascii="宋体" w:hAnsi="宋体"/>
          <w:color w:val="auto"/>
          <w:sz w:val="24"/>
          <w:szCs w:val="24"/>
          <w:u w:val="none" w:color="auto"/>
        </w:rPr>
      </w:pPr>
      <w:r>
        <w:rPr>
          <w:rFonts w:hint="eastAsia" w:ascii="宋体" w:hAnsi="宋体" w:cs="宋体"/>
          <w:color w:val="auto"/>
          <w:sz w:val="24"/>
          <w:szCs w:val="24"/>
          <w:u w:val="none" w:color="auto"/>
        </w:rPr>
        <w:fldChar w:fldCharType="end"/>
      </w:r>
    </w:p>
    <w:p>
      <w:pPr>
        <w:spacing w:line="360" w:lineRule="auto"/>
        <w:rPr>
          <w:rFonts w:hint="eastAsia" w:ascii="宋体" w:hAnsi="宋体"/>
          <w:b/>
          <w:color w:val="auto"/>
          <w:sz w:val="24"/>
          <w:szCs w:val="24"/>
          <w:u w:val="wave"/>
        </w:rPr>
      </w:pPr>
      <w:r>
        <w:rPr>
          <w:rFonts w:hint="eastAsia" w:ascii="宋体" w:hAnsi="宋体"/>
          <w:color w:val="auto"/>
          <w:sz w:val="24"/>
          <w:szCs w:val="24"/>
          <w:u w:val="none" w:color="auto"/>
        </w:rPr>
        <w:t xml:space="preserve">   </w:t>
      </w:r>
    </w:p>
    <w:p>
      <w:pPr>
        <w:rPr>
          <w:color w:val="auto"/>
          <w:sz w:val="24"/>
          <w:szCs w:val="24"/>
        </w:rPr>
      </w:pPr>
    </w:p>
    <w:p>
      <w:pPr>
        <w:rPr>
          <w:color w:val="auto"/>
        </w:rPr>
      </w:pPr>
    </w:p>
    <w:p>
      <w:pPr>
        <w:pStyle w:val="16"/>
        <w:jc w:val="center"/>
        <w:rPr>
          <w:rFonts w:hint="eastAsia" w:ascii="黑体" w:eastAsia="黑体"/>
          <w:kern w:val="44"/>
          <w:sz w:val="32"/>
          <w:szCs w:val="22"/>
          <w:lang w:val="en-US" w:eastAsia="zh-CN"/>
        </w:rPr>
      </w:pPr>
    </w:p>
    <w:p>
      <w:pPr>
        <w:pStyle w:val="16"/>
        <w:jc w:val="center"/>
        <w:rPr>
          <w:rFonts w:hint="eastAsia" w:ascii="黑体" w:eastAsia="黑体"/>
          <w:kern w:val="44"/>
          <w:sz w:val="32"/>
          <w:szCs w:val="22"/>
          <w:lang w:val="en-US" w:eastAsia="zh-CN"/>
        </w:rPr>
      </w:pPr>
    </w:p>
    <w:p>
      <w:pPr>
        <w:pStyle w:val="16"/>
        <w:jc w:val="center"/>
        <w:rPr>
          <w:rFonts w:hint="eastAsia" w:ascii="黑体" w:eastAsia="黑体"/>
          <w:kern w:val="44"/>
          <w:sz w:val="32"/>
          <w:szCs w:val="22"/>
          <w:lang w:val="en-US" w:eastAsia="zh-CN"/>
        </w:rPr>
      </w:pPr>
    </w:p>
    <w:p>
      <w:pPr>
        <w:pStyle w:val="16"/>
        <w:jc w:val="center"/>
        <w:rPr>
          <w:rFonts w:hint="eastAsia" w:ascii="黑体" w:eastAsia="黑体"/>
          <w:kern w:val="44"/>
          <w:sz w:val="32"/>
          <w:szCs w:val="22"/>
          <w:lang w:val="en-US" w:eastAsia="zh-CN"/>
        </w:rPr>
      </w:pPr>
    </w:p>
    <w:p>
      <w:pPr>
        <w:pStyle w:val="16"/>
        <w:jc w:val="center"/>
        <w:rPr>
          <w:rFonts w:hint="eastAsia" w:ascii="黑体" w:eastAsia="黑体"/>
          <w:kern w:val="44"/>
          <w:sz w:val="32"/>
          <w:szCs w:val="22"/>
          <w:lang w:val="en-US" w:eastAsia="zh-CN"/>
        </w:rPr>
      </w:pPr>
    </w:p>
    <w:p>
      <w:pPr>
        <w:pStyle w:val="16"/>
        <w:jc w:val="center"/>
        <w:rPr>
          <w:rFonts w:hint="eastAsia" w:ascii="黑体" w:eastAsia="黑体"/>
          <w:kern w:val="44"/>
          <w:sz w:val="32"/>
          <w:szCs w:val="22"/>
          <w:lang w:val="en-US" w:eastAsia="zh-CN"/>
        </w:rPr>
      </w:pPr>
    </w:p>
    <w:p>
      <w:pPr>
        <w:pStyle w:val="16"/>
        <w:jc w:val="center"/>
        <w:rPr>
          <w:rFonts w:hint="eastAsia" w:ascii="黑体" w:eastAsia="黑体"/>
          <w:kern w:val="44"/>
          <w:sz w:val="32"/>
          <w:szCs w:val="22"/>
          <w:lang w:val="en-US" w:eastAsia="zh-CN"/>
        </w:rPr>
        <w:sectPr>
          <w:footerReference r:id="rId7" w:type="first"/>
          <w:footerReference r:id="rId6" w:type="default"/>
          <w:pgSz w:w="11906" w:h="16838"/>
          <w:pgMar w:top="1440" w:right="1213" w:bottom="1247" w:left="1365" w:header="851" w:footer="646" w:gutter="0"/>
          <w:pgBorders>
            <w:top w:val="none" w:sz="0" w:space="0"/>
            <w:left w:val="none" w:sz="0" w:space="0"/>
            <w:bottom w:val="none" w:sz="0" w:space="0"/>
            <w:right w:val="none" w:sz="0" w:space="0"/>
          </w:pgBorders>
          <w:pgNumType w:fmt="decimal" w:start="1"/>
          <w:cols w:space="720" w:num="1"/>
          <w:titlePg/>
          <w:docGrid w:type="linesAndChars" w:linePitch="312" w:charSpace="0"/>
        </w:sectPr>
      </w:pPr>
    </w:p>
    <w:p>
      <w:pPr>
        <w:pStyle w:val="8"/>
        <w:numPr>
          <w:ilvl w:val="0"/>
          <w:numId w:val="0"/>
        </w:numPr>
        <w:bidi w:val="0"/>
        <w:ind w:leftChars="0"/>
        <w:jc w:val="center"/>
        <w:rPr>
          <w:rFonts w:hint="default"/>
          <w:lang w:val="en-US"/>
        </w:rPr>
      </w:pPr>
      <w:bookmarkStart w:id="2" w:name="_Toc1683"/>
      <w:r>
        <w:rPr>
          <w:rFonts w:hint="eastAsia"/>
          <w:lang w:val="en-US" w:eastAsia="zh-CN"/>
        </w:rPr>
        <w:t>第一</w:t>
      </w:r>
      <w:bookmarkEnd w:id="0"/>
      <w:r>
        <w:rPr>
          <w:rFonts w:hint="eastAsia"/>
          <w:lang w:val="en-US" w:eastAsia="zh-CN"/>
        </w:rPr>
        <w:t xml:space="preserve">章  </w:t>
      </w:r>
      <w:bookmarkEnd w:id="1"/>
      <w:r>
        <w:rPr>
          <w:rFonts w:hint="eastAsia"/>
          <w:lang w:val="en-US" w:eastAsia="zh-CN"/>
        </w:rPr>
        <w:t>招标公告</w:t>
      </w:r>
      <w:bookmarkEnd w:id="2"/>
    </w:p>
    <w:p>
      <w:pPr>
        <w:pStyle w:val="8"/>
        <w:numPr>
          <w:ilvl w:val="0"/>
          <w:numId w:val="0"/>
        </w:numPr>
        <w:adjustRightInd/>
        <w:spacing w:before="340" w:after="330" w:line="440" w:lineRule="exact"/>
        <w:jc w:val="center"/>
        <w:textAlignment w:val="auto"/>
        <w:rPr>
          <w:rFonts w:hint="eastAsia" w:eastAsia="黑体"/>
          <w:lang w:eastAsia="zh-CN"/>
        </w:rPr>
      </w:pPr>
      <w:r>
        <w:rPr>
          <w:rFonts w:hint="eastAsia"/>
          <w:lang w:eastAsia="zh-CN"/>
        </w:rPr>
        <w:t>永城市芒山镇高标准农田建设提升工程项目</w:t>
      </w:r>
    </w:p>
    <w:p>
      <w:pPr>
        <w:pStyle w:val="8"/>
        <w:numPr>
          <w:ilvl w:val="0"/>
          <w:numId w:val="0"/>
        </w:numPr>
        <w:adjustRightInd/>
        <w:spacing w:before="340" w:after="330" w:line="440" w:lineRule="exact"/>
        <w:jc w:val="center"/>
        <w:textAlignment w:val="auto"/>
        <w:rPr>
          <w:rFonts w:hint="eastAsia"/>
          <w:b/>
          <w:bCs/>
        </w:rPr>
      </w:pPr>
      <w:bookmarkStart w:id="3" w:name="_Toc17777"/>
      <w:r>
        <w:rPr>
          <w:rFonts w:hint="eastAsia"/>
          <w:b/>
          <w:bCs/>
          <w:lang w:val="en-US" w:eastAsia="zh-CN"/>
        </w:rPr>
        <w:t>公开招标</w:t>
      </w:r>
      <w:r>
        <w:rPr>
          <w:rFonts w:hint="eastAsia"/>
          <w:b/>
          <w:bCs/>
        </w:rPr>
        <w:t>公告</w:t>
      </w:r>
      <w:bookmarkEnd w:id="3"/>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eastAsia="zh-CN"/>
        </w:rPr>
        <w:t>永城市芒山镇高标准农田建设提升工程项目</w:t>
      </w:r>
      <w:r>
        <w:rPr>
          <w:rFonts w:hint="eastAsia" w:ascii="宋体" w:hAnsi="宋体" w:cs="宋体"/>
          <w:sz w:val="24"/>
          <w:szCs w:val="24"/>
        </w:rPr>
        <w:t>已由上级有关部门批准建设，资金已落实。中世景弘工程项目管理有限公司受永城市农业农村局的委托，就该工程项目采取</w:t>
      </w:r>
      <w:r>
        <w:rPr>
          <w:rFonts w:hint="eastAsia" w:ascii="宋体" w:hAnsi="宋体" w:cs="宋体"/>
          <w:sz w:val="24"/>
          <w:szCs w:val="24"/>
          <w:lang w:eastAsia="zh-CN"/>
        </w:rPr>
        <w:t>公开招标</w:t>
      </w:r>
      <w:r>
        <w:rPr>
          <w:rFonts w:hint="eastAsia" w:ascii="宋体" w:hAnsi="宋体" w:cs="宋体"/>
          <w:sz w:val="24"/>
          <w:szCs w:val="24"/>
        </w:rPr>
        <w:t>方式采购，欢迎符合相关条件的</w:t>
      </w:r>
      <w:r>
        <w:rPr>
          <w:rFonts w:hint="eastAsia" w:ascii="宋体" w:hAnsi="宋体" w:cs="宋体"/>
          <w:sz w:val="24"/>
          <w:szCs w:val="24"/>
          <w:lang w:val="en-US" w:eastAsia="zh-CN"/>
        </w:rPr>
        <w:t>投标</w:t>
      </w:r>
      <w:r>
        <w:rPr>
          <w:rFonts w:hint="eastAsia" w:ascii="宋体" w:hAnsi="宋体" w:cs="宋体"/>
          <w:sz w:val="24"/>
          <w:szCs w:val="24"/>
        </w:rPr>
        <w:t>人报名。现将有关事项公告如下。</w:t>
      </w:r>
      <w:r>
        <w:rPr>
          <w:rFonts w:hint="eastAsia" w:ascii="宋体" w:hAnsi="宋体" w:cs="宋体"/>
          <w:sz w:val="24"/>
          <w:szCs w:val="24"/>
        </w:rPr>
        <w:br w:type="textWrapping"/>
      </w:r>
      <w:r>
        <w:rPr>
          <w:rFonts w:hint="eastAsia" w:ascii="宋体" w:hAnsi="宋体" w:cs="宋体"/>
          <w:sz w:val="24"/>
          <w:szCs w:val="24"/>
        </w:rPr>
        <w:t>一、 项目名称及编号</w:t>
      </w:r>
      <w:r>
        <w:rPr>
          <w:rFonts w:hint="eastAsia" w:ascii="宋体" w:hAnsi="宋体" w:cs="宋体"/>
          <w:sz w:val="24"/>
          <w:szCs w:val="24"/>
        </w:rPr>
        <w:br w:type="textWrapping"/>
      </w:r>
      <w:r>
        <w:rPr>
          <w:rFonts w:hint="eastAsia" w:ascii="宋体" w:hAnsi="宋体" w:cs="宋体"/>
          <w:sz w:val="24"/>
          <w:szCs w:val="24"/>
        </w:rPr>
        <w:t>1.1项目名称：</w:t>
      </w:r>
      <w:r>
        <w:rPr>
          <w:rFonts w:hint="eastAsia" w:ascii="宋体" w:hAnsi="宋体" w:cs="宋体"/>
          <w:sz w:val="24"/>
          <w:szCs w:val="24"/>
          <w:lang w:eastAsia="zh-CN"/>
        </w:rPr>
        <w:t>永城市芒山镇高标准农田建设提升工程项目</w:t>
      </w:r>
    </w:p>
    <w:p>
      <w:pPr>
        <w:jc w:val="both"/>
        <w:rPr>
          <w:rFonts w:ascii="宋体" w:hAnsi="宋体" w:cs="宋体"/>
          <w:sz w:val="24"/>
          <w:szCs w:val="24"/>
        </w:rPr>
      </w:pPr>
      <w:r>
        <w:rPr>
          <w:rFonts w:hint="eastAsia" w:ascii="宋体" w:hAnsi="宋体" w:cs="宋体"/>
          <w:sz w:val="24"/>
          <w:szCs w:val="24"/>
        </w:rPr>
        <w:t>1.2</w:t>
      </w:r>
      <w:r>
        <w:rPr>
          <w:rFonts w:hint="eastAsia" w:ascii="宋体" w:hAnsi="宋体" w:cs="宋体"/>
          <w:sz w:val="24"/>
          <w:szCs w:val="24"/>
          <w:lang w:val="en-US" w:eastAsia="zh-CN"/>
        </w:rPr>
        <w:t>项目</w:t>
      </w:r>
      <w:r>
        <w:rPr>
          <w:rFonts w:hint="eastAsia" w:ascii="宋体" w:hAnsi="宋体" w:cs="宋体"/>
          <w:sz w:val="24"/>
          <w:szCs w:val="24"/>
        </w:rPr>
        <w:t>编号：永财公开招标采购-2020-</w:t>
      </w:r>
      <w:r>
        <w:rPr>
          <w:rFonts w:hint="eastAsia" w:ascii="宋体" w:hAnsi="宋体" w:cs="宋体"/>
          <w:sz w:val="24"/>
          <w:szCs w:val="24"/>
          <w:lang w:val="en-US" w:eastAsia="zh-CN"/>
        </w:rPr>
        <w:t>87</w:t>
      </w:r>
      <w:r>
        <w:rPr>
          <w:rFonts w:hint="eastAsia" w:ascii="宋体" w:hAnsi="宋体" w:cs="宋体"/>
          <w:sz w:val="24"/>
          <w:szCs w:val="24"/>
        </w:rPr>
        <w:t xml:space="preserve"> </w:t>
      </w:r>
      <w:r>
        <w:rPr>
          <w:rFonts w:hint="eastAsia" w:ascii="宋体" w:hAnsi="宋体" w:cs="宋体"/>
          <w:sz w:val="24"/>
          <w:szCs w:val="24"/>
          <w:lang w:val="en-US" w:eastAsia="zh-CN"/>
        </w:rPr>
        <w:t>；</w:t>
      </w:r>
      <w:r>
        <w:rPr>
          <w:rFonts w:hint="eastAsia" w:ascii="宋体" w:hAnsi="宋体" w:cs="宋体"/>
          <w:sz w:val="24"/>
          <w:szCs w:val="24"/>
        </w:rPr>
        <w:t>永</w:t>
      </w:r>
      <w:r>
        <w:rPr>
          <w:rFonts w:hint="eastAsia" w:ascii="宋体" w:hAnsi="宋体" w:cs="宋体"/>
          <w:sz w:val="24"/>
          <w:szCs w:val="24"/>
          <w:lang w:val="en-US" w:eastAsia="zh-CN"/>
        </w:rPr>
        <w:t>建招标</w:t>
      </w:r>
      <w:r>
        <w:rPr>
          <w:rFonts w:hint="eastAsia" w:ascii="宋体" w:hAnsi="宋体" w:cs="宋体"/>
          <w:sz w:val="24"/>
          <w:szCs w:val="24"/>
        </w:rPr>
        <w:t>【2020】</w:t>
      </w:r>
      <w:r>
        <w:rPr>
          <w:rFonts w:hint="eastAsia" w:ascii="宋体" w:hAnsi="宋体" w:cs="宋体"/>
          <w:sz w:val="24"/>
          <w:szCs w:val="24"/>
          <w:lang w:val="en-US" w:eastAsia="zh-CN"/>
        </w:rPr>
        <w:t>023</w:t>
      </w:r>
      <w:r>
        <w:rPr>
          <w:rFonts w:hint="eastAsia" w:ascii="宋体" w:hAnsi="宋体" w:cs="宋体"/>
          <w:sz w:val="24"/>
          <w:szCs w:val="24"/>
        </w:rPr>
        <w:t>号</w:t>
      </w:r>
      <w:r>
        <w:rPr>
          <w:rFonts w:hint="eastAsia" w:ascii="宋体" w:hAnsi="宋体" w:cs="宋体"/>
          <w:sz w:val="24"/>
          <w:szCs w:val="24"/>
          <w:lang w:val="en-US" w:eastAsia="zh-CN"/>
        </w:rPr>
        <w:t xml:space="preserve"> ；</w:t>
      </w:r>
      <w:r>
        <w:rPr>
          <w:rFonts w:hint="eastAsia" w:ascii="宋体" w:hAnsi="宋体" w:cs="宋体"/>
          <w:sz w:val="24"/>
          <w:szCs w:val="24"/>
        </w:rPr>
        <w:t>永公</w:t>
      </w:r>
      <w:r>
        <w:rPr>
          <w:rFonts w:hint="eastAsia" w:ascii="宋体" w:hAnsi="宋体" w:cs="宋体"/>
          <w:sz w:val="24"/>
          <w:szCs w:val="24"/>
          <w:lang w:val="en-US" w:eastAsia="zh-CN"/>
        </w:rPr>
        <w:t>建</w:t>
      </w:r>
      <w:r>
        <w:rPr>
          <w:rFonts w:hint="eastAsia" w:ascii="宋体" w:hAnsi="宋体" w:cs="宋体"/>
          <w:sz w:val="24"/>
          <w:szCs w:val="24"/>
        </w:rPr>
        <w:t>【2020】</w:t>
      </w:r>
      <w:r>
        <w:rPr>
          <w:rFonts w:hint="eastAsia" w:ascii="宋体" w:hAnsi="宋体" w:cs="宋体"/>
          <w:sz w:val="24"/>
          <w:szCs w:val="24"/>
          <w:lang w:val="en-US" w:eastAsia="zh-CN"/>
        </w:rPr>
        <w:t xml:space="preserve"> 026</w:t>
      </w:r>
      <w:r>
        <w:rPr>
          <w:rFonts w:hint="eastAsia" w:ascii="宋体" w:hAnsi="宋体" w:cs="宋体"/>
          <w:sz w:val="24"/>
          <w:szCs w:val="24"/>
        </w:rPr>
        <w:t>号</w:t>
      </w:r>
    </w:p>
    <w:p>
      <w:pPr>
        <w:spacing w:line="360" w:lineRule="auto"/>
        <w:rPr>
          <w:rFonts w:hint="eastAsia" w:ascii="宋体" w:hAnsi="宋体" w:cs="宋体"/>
          <w:sz w:val="24"/>
          <w:szCs w:val="24"/>
        </w:rPr>
      </w:pPr>
      <w:r>
        <w:rPr>
          <w:rFonts w:hint="eastAsia" w:ascii="宋体" w:hAnsi="宋体" w:cs="宋体"/>
          <w:sz w:val="24"/>
          <w:szCs w:val="24"/>
        </w:rPr>
        <w:t>二、项目简要说明</w:t>
      </w:r>
    </w:p>
    <w:p>
      <w:pPr>
        <w:rPr>
          <w:rFonts w:hint="default" w:ascii="宋体" w:hAnsi="宋体" w:cs="宋体"/>
          <w:sz w:val="24"/>
          <w:szCs w:val="24"/>
          <w:lang w:val="en-US" w:eastAsia="zh-CN"/>
        </w:rPr>
      </w:pPr>
      <w:r>
        <w:rPr>
          <w:rFonts w:hint="eastAsia" w:ascii="宋体" w:hAnsi="宋体" w:cs="宋体"/>
          <w:sz w:val="24"/>
          <w:szCs w:val="24"/>
        </w:rPr>
        <w:t>2.1项目地点：</w:t>
      </w:r>
      <w:r>
        <w:rPr>
          <w:rFonts w:hint="eastAsia" w:ascii="宋体" w:hAnsi="宋体" w:cs="宋体"/>
          <w:sz w:val="24"/>
          <w:szCs w:val="24"/>
          <w:lang w:val="en-US" w:eastAsia="zh-CN"/>
        </w:rPr>
        <w:t>芒山镇</w:t>
      </w:r>
    </w:p>
    <w:p>
      <w:pPr>
        <w:rPr>
          <w:rFonts w:hint="default" w:ascii="宋体" w:hAnsi="宋体" w:cs="宋体"/>
          <w:color w:val="000000"/>
          <w:sz w:val="24"/>
          <w:szCs w:val="24"/>
          <w:lang w:val="en-US" w:eastAsia="zh-CN"/>
        </w:rPr>
      </w:pPr>
      <w:r>
        <w:rPr>
          <w:rFonts w:hint="eastAsia" w:ascii="宋体" w:hAnsi="宋体" w:cs="宋体"/>
          <w:color w:val="000000"/>
          <w:sz w:val="24"/>
          <w:szCs w:val="24"/>
        </w:rPr>
        <w:t>2.2</w:t>
      </w:r>
      <w:r>
        <w:rPr>
          <w:rFonts w:hint="eastAsia" w:ascii="宋体" w:hAnsi="宋体" w:cs="宋体"/>
          <w:color w:val="000000"/>
          <w:sz w:val="24"/>
          <w:szCs w:val="24"/>
          <w:lang w:val="en-US" w:eastAsia="zh-CN"/>
        </w:rPr>
        <w:t>招标</w:t>
      </w:r>
      <w:r>
        <w:rPr>
          <w:rFonts w:hint="eastAsia" w:ascii="宋体" w:hAnsi="宋体" w:cs="宋体"/>
          <w:color w:val="000000"/>
          <w:sz w:val="24"/>
          <w:szCs w:val="24"/>
        </w:rPr>
        <w:t>控制价：</w:t>
      </w:r>
      <w:r>
        <w:rPr>
          <w:rFonts w:hint="eastAsia" w:ascii="宋体" w:hAnsi="宋体" w:cs="宋体"/>
          <w:color w:val="000000"/>
          <w:sz w:val="24"/>
          <w:szCs w:val="24"/>
          <w:lang w:val="en-US" w:eastAsia="zh-CN"/>
        </w:rPr>
        <w:t>一标段1974116元、二标段2482015元、三标段5660684元、四标段：施工中标价的0.8%</w:t>
      </w:r>
    </w:p>
    <w:p>
      <w:pPr>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sz w:val="24"/>
          <w:szCs w:val="24"/>
        </w:rPr>
        <w:t>2.3计 划 工 期：</w:t>
      </w:r>
      <w:r>
        <w:rPr>
          <w:rFonts w:hint="eastAsia" w:ascii="宋体" w:hAnsi="宋体" w:cs="宋体"/>
          <w:color w:val="000000" w:themeColor="text1"/>
          <w:sz w:val="24"/>
          <w:szCs w:val="24"/>
          <w:lang w:val="en-US" w:eastAsia="zh-CN"/>
          <w14:textFill>
            <w14:solidFill>
              <w14:schemeClr w14:val="tx1"/>
            </w14:solidFill>
          </w14:textFill>
        </w:rPr>
        <w:t>一、二、三标段：30日历天           四标段：同施工中标工期</w:t>
      </w:r>
    </w:p>
    <w:p>
      <w:pPr>
        <w:rPr>
          <w:rFonts w:hint="eastAsia" w:ascii="宋体" w:hAnsi="宋体" w:cs="宋体"/>
          <w:sz w:val="24"/>
          <w:szCs w:val="24"/>
        </w:rPr>
      </w:pPr>
      <w:r>
        <w:rPr>
          <w:rFonts w:hint="eastAsia" w:ascii="宋体" w:hAnsi="宋体" w:cs="宋体"/>
          <w:sz w:val="24"/>
          <w:szCs w:val="24"/>
        </w:rPr>
        <w:t>2.4工 程 质 量：合格</w:t>
      </w:r>
      <w:r>
        <w:rPr>
          <w:rFonts w:hint="eastAsia" w:ascii="宋体" w:hAnsi="宋体" w:cs="宋体"/>
          <w:sz w:val="24"/>
          <w:szCs w:val="24"/>
        </w:rPr>
        <w:br w:type="textWrapping"/>
      </w:r>
      <w:r>
        <w:rPr>
          <w:rFonts w:hint="eastAsia" w:ascii="宋体" w:hAnsi="宋体" w:cs="宋体"/>
          <w:sz w:val="24"/>
          <w:szCs w:val="24"/>
        </w:rPr>
        <w:t>2.5资 金 来 源：财政资金</w:t>
      </w:r>
      <w:r>
        <w:rPr>
          <w:rFonts w:hint="eastAsia" w:ascii="宋体" w:hAnsi="宋体" w:cs="宋体"/>
          <w:sz w:val="24"/>
          <w:szCs w:val="24"/>
        </w:rPr>
        <w:br w:type="textWrapping"/>
      </w:r>
      <w:r>
        <w:rPr>
          <w:rFonts w:hint="eastAsia" w:ascii="宋体" w:hAnsi="宋体" w:cs="宋体"/>
          <w:sz w:val="24"/>
          <w:szCs w:val="24"/>
        </w:rPr>
        <w:t>2.6采 购 形 式：</w:t>
      </w:r>
      <w:r>
        <w:rPr>
          <w:rFonts w:hint="eastAsia" w:ascii="宋体" w:hAnsi="宋体" w:cs="宋体"/>
          <w:sz w:val="24"/>
          <w:szCs w:val="24"/>
          <w:lang w:eastAsia="zh-CN"/>
        </w:rPr>
        <w:t>公开招标</w:t>
      </w:r>
      <w:r>
        <w:rPr>
          <w:rFonts w:hint="eastAsia" w:ascii="宋体" w:hAnsi="宋体" w:cs="宋体"/>
          <w:sz w:val="24"/>
          <w:szCs w:val="24"/>
        </w:rPr>
        <w:br w:type="textWrapping"/>
      </w:r>
      <w:r>
        <w:rPr>
          <w:rFonts w:hint="eastAsia" w:ascii="宋体" w:hAnsi="宋体" w:cs="宋体"/>
          <w:sz w:val="24"/>
          <w:szCs w:val="24"/>
        </w:rPr>
        <w:t>2.7标 段 划 分：</w:t>
      </w:r>
      <w:r>
        <w:rPr>
          <w:rFonts w:hint="eastAsia" w:ascii="宋体" w:hAnsi="宋体" w:cs="宋体"/>
          <w:sz w:val="24"/>
          <w:szCs w:val="24"/>
          <w:lang w:val="en-US" w:eastAsia="zh-CN"/>
        </w:rPr>
        <w:t>四</w:t>
      </w:r>
      <w:r>
        <w:rPr>
          <w:rFonts w:hint="eastAsia" w:ascii="宋体" w:hAnsi="宋体" w:cs="宋体"/>
          <w:sz w:val="24"/>
          <w:szCs w:val="24"/>
        </w:rPr>
        <w:t>个标段</w:t>
      </w:r>
    </w:p>
    <w:p>
      <w:pPr>
        <w:rPr>
          <w:rFonts w:hint="eastAsia" w:ascii="宋体" w:hAnsi="宋体" w:cs="宋体"/>
          <w:sz w:val="24"/>
          <w:szCs w:val="24"/>
        </w:rPr>
      </w:pPr>
      <w:r>
        <w:rPr>
          <w:rFonts w:hint="eastAsia" w:ascii="宋体" w:hAnsi="宋体" w:cs="宋体"/>
          <w:sz w:val="24"/>
          <w:szCs w:val="24"/>
        </w:rPr>
        <w:t>2.8采 购 内 容：</w:t>
      </w:r>
    </w:p>
    <w:p>
      <w:pPr>
        <w:spacing w:line="360" w:lineRule="auto"/>
        <w:rPr>
          <w:rFonts w:hint="eastAsia" w:ascii="宋体" w:hAnsi="宋体" w:cs="宋体"/>
          <w:sz w:val="24"/>
          <w:szCs w:val="24"/>
          <w:lang w:eastAsia="zh-CN"/>
        </w:rPr>
      </w:pPr>
      <w:r>
        <w:rPr>
          <w:rFonts w:hint="eastAsia" w:ascii="宋体" w:hAnsi="宋体" w:cs="宋体"/>
          <w:sz w:val="24"/>
          <w:szCs w:val="24"/>
          <w:lang w:val="en-US" w:eastAsia="zh-CN"/>
        </w:rPr>
        <w:t>一标段：</w:t>
      </w:r>
      <w:r>
        <w:rPr>
          <w:rFonts w:hint="eastAsia" w:ascii="宋体" w:hAnsi="宋体" w:cs="宋体"/>
          <w:sz w:val="24"/>
          <w:szCs w:val="24"/>
          <w:lang w:eastAsia="zh-CN"/>
        </w:rPr>
        <w:t>机井及机井配套、地埋管道</w:t>
      </w:r>
      <w:r>
        <w:rPr>
          <w:rFonts w:hint="eastAsia" w:ascii="宋体" w:hAnsi="宋体" w:cs="宋体"/>
          <w:sz w:val="24"/>
          <w:szCs w:val="24"/>
          <w:lang w:val="en-US" w:eastAsia="zh-CN"/>
        </w:rPr>
        <w:t>等</w:t>
      </w:r>
      <w:r>
        <w:rPr>
          <w:rFonts w:hint="eastAsia" w:ascii="宋体" w:hAnsi="宋体" w:cs="宋体"/>
          <w:sz w:val="24"/>
          <w:szCs w:val="24"/>
          <w:lang w:eastAsia="zh-CN"/>
        </w:rPr>
        <w:t>工程</w:t>
      </w:r>
    </w:p>
    <w:p>
      <w:pPr>
        <w:pStyle w:val="2"/>
        <w:ind w:left="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二标段：物联网及田间管网等配套工程</w:t>
      </w:r>
    </w:p>
    <w:p>
      <w:pPr>
        <w:pStyle w:val="2"/>
        <w:ind w:left="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三标段：田间道路，桥涵，疏浚沟渠，衬砌沟渠，农田输电线路，农田防护与生态环境保持，土壤改良等工程</w:t>
      </w:r>
    </w:p>
    <w:p>
      <w:pPr>
        <w:pStyle w:val="2"/>
        <w:ind w:left="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四标段：施工、保修及缺陷责任期阶段全过程监理</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三、投标人资格要求</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（一）资格要求：</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    投标人必须是在中华人民共和国境内注册的法人或其他组织，具有独立法人资格，取得合法企业工商营业执照；符合《中华人民共和国政府采购法》22条之规定，具备下列条件：</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（1）具有独立承担民事责任的能力；</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（2）具有良好的商业信誉和健全的财务会计制度；</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（3）具有履行合同所必需的设备和专业技术能力；</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（4）有依法缴纳税收和社会保障资金的良好记录；</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（5）参加政府采购活动前三年内，在经营活动中没有重大违法记录；</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（6）法律、行政法规规定的其他条件。</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（二）资质要求：</w:t>
      </w:r>
    </w:p>
    <w:p>
      <w:pPr>
        <w:spacing w:line="360" w:lineRule="auto"/>
        <w:rPr>
          <w:rFonts w:hint="eastAsia" w:ascii="宋体" w:hAnsi="宋体" w:cs="宋体"/>
          <w:sz w:val="24"/>
          <w:szCs w:val="24"/>
          <w:lang w:val="en-US" w:eastAsia="zh-CN"/>
        </w:rPr>
      </w:pPr>
      <w:r>
        <w:rPr>
          <w:rFonts w:hint="eastAsia" w:ascii="宋体" w:hAnsi="宋体" w:cs="宋体"/>
          <w:b/>
          <w:bCs/>
          <w:sz w:val="24"/>
          <w:szCs w:val="24"/>
          <w:lang w:val="en-US" w:eastAsia="zh-CN"/>
        </w:rPr>
        <w:t>（1）一、二标段：</w:t>
      </w:r>
      <w:r>
        <w:rPr>
          <w:rFonts w:hint="eastAsia" w:ascii="宋体" w:hAnsi="宋体" w:cs="宋体"/>
          <w:sz w:val="24"/>
          <w:szCs w:val="24"/>
          <w:lang w:val="en-US" w:eastAsia="zh-CN"/>
        </w:rPr>
        <w:t xml:space="preserve"> 投标人应具有水利水电工程施工总承包叁级及以上资质，并具有安全生产许可证。拟任项目经理须具有水利工程专业二级（含二级）及其以上建造师资格，建造师具有有效的安全生产考核合格证，项目经理应提供劳动合同及2019年6月1日连续三个月以上本单位缴纳养老保险缴纳证明（以劳动和社会保障部门出具的网上证明或查询清单为准）、且无在建工程，并出具无在建项目承诺书（证明文件加盖企业公章）。</w:t>
      </w:r>
    </w:p>
    <w:p>
      <w:pPr>
        <w:spacing w:line="360" w:lineRule="auto"/>
        <w:rPr>
          <w:rFonts w:hint="eastAsia" w:ascii="宋体" w:hAnsi="宋体" w:cs="宋体"/>
          <w:sz w:val="24"/>
          <w:szCs w:val="24"/>
          <w:lang w:val="en-US" w:eastAsia="zh-CN"/>
        </w:rPr>
      </w:pPr>
      <w:r>
        <w:rPr>
          <w:rFonts w:hint="eastAsia" w:ascii="宋体" w:hAnsi="宋体" w:cs="宋体"/>
          <w:b/>
          <w:bCs/>
          <w:sz w:val="24"/>
          <w:szCs w:val="24"/>
          <w:lang w:val="en-US" w:eastAsia="zh-CN"/>
        </w:rPr>
        <w:t>（2）三标段：</w:t>
      </w:r>
      <w:r>
        <w:rPr>
          <w:rFonts w:hint="eastAsia" w:ascii="宋体" w:hAnsi="宋体" w:cs="宋体"/>
          <w:sz w:val="24"/>
          <w:szCs w:val="24"/>
          <w:lang w:val="en-US" w:eastAsia="zh-CN"/>
        </w:rPr>
        <w:t>投标人应同时具备市政公用工程总承包叁级及水利工程施工总承包叁级及以上资质；且具有有效的安全生产许可证。拟派项目经理须具备市政公用工程专业二级（含二级）及以上建造师注册执业证书及有效的安全生产考核合格证书。项目经理应提供劳动合同及2019年6月1日连续三个月以上本单位缴纳养老保险缴纳证明（以劳动和社会保障部门出具的网上证明或查询清单为准）、且无在建工程，并出具无在建项目承诺书（证明文件加盖企业公章）。</w:t>
      </w:r>
    </w:p>
    <w:p>
      <w:pPr>
        <w:spacing w:line="360" w:lineRule="auto"/>
        <w:rPr>
          <w:rFonts w:hint="eastAsia" w:ascii="宋体" w:hAnsi="宋体" w:cs="宋体"/>
          <w:sz w:val="24"/>
          <w:szCs w:val="24"/>
          <w:lang w:val="en-US" w:eastAsia="zh-CN"/>
        </w:rPr>
      </w:pPr>
      <w:r>
        <w:rPr>
          <w:rFonts w:hint="eastAsia" w:ascii="宋体" w:hAnsi="宋体" w:cs="宋体"/>
          <w:b/>
          <w:bCs/>
          <w:sz w:val="24"/>
          <w:szCs w:val="24"/>
          <w:lang w:val="en-US" w:eastAsia="zh-CN"/>
        </w:rPr>
        <w:t>（3）四标段：</w:t>
      </w:r>
      <w:r>
        <w:rPr>
          <w:rFonts w:hint="eastAsia" w:ascii="宋体" w:hAnsi="宋体" w:cs="宋体"/>
          <w:sz w:val="24"/>
          <w:szCs w:val="24"/>
          <w:lang w:val="en-US" w:eastAsia="zh-CN"/>
        </w:rPr>
        <w:t>投标人具备市政公用工程施工监理乙级及以上资质或工程监理综合资质；拟任总监理工程师必须持有市政工程监理工程师资格证书；总监理工程师、监理人员及授权委托人必须为本单位人员，提供劳动合同及2019年6月1日以来连续3个月以上的养老保险交纳证明（以劳动和社会保障部门出具的网上证明或查询清单为准）。</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（三）信誉要求：</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 根据《河南省财政厅关于转发财政部关于在政府采购活动中查询及使用信用记录有关问题的通知的通知》豫财购[2016]15号文件规定，提供“信用中国”网站</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 http://www.creditchina.gov.cn/）无不良信用和《中国政府采购网》（ </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"http://www.ccgp.gov.cn/）无严重违法失信行为的查询结果打印件（或显示日期的截图）加盖单位公章做在投标文件中，否则按无效标处理（查询日期须在本公告发布时间之后）；" </w:instrText>
      </w:r>
      <w:r>
        <w:rPr>
          <w:rFonts w:hint="eastAsia" w:ascii="宋体" w:hAnsi="宋体" w:cs="宋体"/>
          <w:sz w:val="24"/>
          <w:szCs w:val="24"/>
          <w:lang w:val="en-US" w:eastAsia="zh-CN"/>
        </w:rPr>
        <w:fldChar w:fldCharType="separate"/>
      </w:r>
      <w:r>
        <w:rPr>
          <w:rStyle w:val="19"/>
          <w:rFonts w:hint="eastAsia" w:ascii="宋体" w:hAnsi="宋体" w:cs="宋体"/>
          <w:sz w:val="24"/>
          <w:szCs w:val="24"/>
          <w:lang w:val="en-US" w:eastAsia="zh-CN"/>
        </w:rPr>
        <w:t>http://www.ccgp.gov.cn/）无严重违法失信行为的查询结果打印件（或显示日期的截图）加盖单位公章做在投标文件中，否则按无效标处理（查询日期须在本公告发布时间之后）；</w:t>
      </w:r>
      <w:r>
        <w:rPr>
          <w:rFonts w:hint="eastAsia" w:ascii="宋体" w:hAnsi="宋体" w:cs="宋体"/>
          <w:sz w:val="24"/>
          <w:szCs w:val="24"/>
          <w:lang w:val="en-US" w:eastAsia="zh-CN"/>
        </w:rPr>
        <w:fldChar w:fldCharType="end"/>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（四）财务状况：</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投标人近三年应具备良好的财务状况，须提供完整的经会计师事务所或审计机构审计的 2017、2018、2019年度财务审计报告（企业成立时间不足三年的，自成立年份起计）。</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（五）本项目采用资格后审</w:t>
      </w:r>
    </w:p>
    <w:p>
      <w:pPr>
        <w:pStyle w:val="2"/>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四、采购项目需要落实的政府采购政策：本项目执行促进中小型企业发展政策（监狱企业、残疾人福利性企业视同小微企业），优先采购节能环保产品，政府强制采购节能产品等。</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五、获取公开招标文件</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1.时间：2020年 12 月 2 日8:00至2020年 12 月 11 日17:30（北京时间，法定节假日除外）</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2.地点:永城市公共资源交易中心网</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3.方式:网上报名。</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凡有意参加投标者，请使用企业数字证书（key）登录永城市公共资源交易中心网站进入投标专区进行网上报名并下载招标文件；投标人应在规定时间内报名并下载文件，凡未在规定时间内下载招标文件者视为无效。</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特别提醒：未在永城市公共资源交易中心办理数字证书的投标人请在永城市公共资源交易中心登记入库办理数字证书。供应商报名操作说明书请在永城市公共资源交易网站下载专区下载。</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4. 招标文件售价：招标文件500元/份（开标前联系代理公司缴纳）</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六、投标文件提交</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1．截止时间：2020年 12 月22 日10 时30 分（北京时间）</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2. 地点：投标人需要在投标文件递交截止时间前在永城市公共资源交易中心交易系统中上传加密电子投标文件。</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3. 本项目为全流程电子化交易项目。</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（1）加密电子投标文件（.file格式）须在投标截止时间（开标时间）前通过《全国公共资源交易平台（河南省▪永城市）》公共资源交易系统成功上传。</w:t>
      </w: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（2）投标人电子投标文件制作系统、CA签章工具需响应人自行登陆永城市公共资源交易平台系统-组件下载进行下载安装。</w:t>
      </w: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4.根据《永城市新型冠状病毒防控期间公共资源项目交易注意事项及要求》，本项目实行网上开标，投标人实行网上投标，投标人务必保证按时在线递交投标文件，签到、解密，否则后果自负。请各潜在投标人在开标后半小时之内进行解密操作，开标半小时之后不再接受解密操作，如未解密视为自动放弃投标！投标人不得现场参与开标，且各投标人不再递交纸质投标文件。</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本项目开标、评标活动，由招标（采购）人代表参加开标，代理机构人员1名。须全程佩戴口罩。</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评标时，所有评审事项，均以电子投标文件为准。投标人不再提供原件等证明材料</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七、投标文件的开启时间及地点 </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1.时间：2020 年 12 月 22日 10时30 分（北京时间） </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2.地点：永城市公共资源交易中心开标室二 </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八、发布公告的媒介及公告期限 </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本次公告在《河南省政府采购网》、《中国采购与招标网》、《永城市公共资源交易中心网》、</w:t>
      </w:r>
      <w:r>
        <w:rPr>
          <w:rFonts w:hint="eastAsia" w:ascii="宋体" w:hAnsi="宋体" w:cs="宋体"/>
          <w:kern w:val="0"/>
          <w:sz w:val="24"/>
          <w:szCs w:val="24"/>
          <w:lang w:val="en-US" w:eastAsia="zh-CN" w:bidi="ar"/>
        </w:rPr>
        <w:t>《河南省电子招标投标公共服务平台》发布</w:t>
      </w:r>
      <w:r>
        <w:rPr>
          <w:rFonts w:hint="eastAsia" w:ascii="宋体" w:hAnsi="宋体" w:cs="宋体"/>
          <w:sz w:val="24"/>
          <w:szCs w:val="24"/>
          <w:lang w:val="en-US" w:eastAsia="zh-CN"/>
        </w:rPr>
        <w:t>。</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公告期限为五个工作日</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九、凡对本次采购提出询问，请按以下方式联系</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1.招标人信息</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名    称：永城市农业农村局</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地    址：永城市东方大道东段</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联 系 人：张先生</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联系方式：13938926891</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2.招标代理机构信息</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采购代理机构：中世景弘工程项目管理有限公司</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联 系 人：王经理</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电话：0371-61179505</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联系地址：河南自贸实验区郑东片区（郑东）心怡路319号易元国际B座525</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3.项目联系方式 </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项目联系人：张先生</w:t>
      </w: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电话：13938926891</w:t>
      </w:r>
    </w:p>
    <w:p>
      <w:pPr>
        <w:spacing w:line="360" w:lineRule="auto"/>
        <w:jc w:val="right"/>
        <w:rPr>
          <w:rFonts w:hint="eastAsia" w:ascii="宋体" w:hAnsi="宋体" w:cs="宋体"/>
          <w:sz w:val="24"/>
          <w:szCs w:val="24"/>
          <w:lang w:val="en-US" w:eastAsia="zh-CN"/>
        </w:rPr>
      </w:pPr>
      <w:r>
        <w:rPr>
          <w:rFonts w:hint="eastAsia" w:ascii="宋体" w:hAnsi="宋体" w:cs="宋体"/>
          <w:sz w:val="24"/>
          <w:szCs w:val="24"/>
          <w:lang w:val="en-US" w:eastAsia="zh-CN"/>
        </w:rPr>
        <w:t>2020 年 12 月 1 日</w:t>
      </w:r>
    </w:p>
    <w:p>
      <w:pPr>
        <w:spacing w:line="360" w:lineRule="auto"/>
        <w:rPr>
          <w:rFonts w:hint="eastAsia" w:ascii="宋体" w:hAnsi="宋体" w:cs="宋体"/>
          <w:sz w:val="24"/>
          <w:szCs w:val="24"/>
          <w:lang w:val="en-US" w:eastAsia="zh-CN"/>
        </w:rPr>
        <w:sectPr>
          <w:footerReference r:id="rId9" w:type="first"/>
          <w:footerReference r:id="rId8" w:type="default"/>
          <w:pgSz w:w="11906" w:h="16838"/>
          <w:pgMar w:top="1440" w:right="1213" w:bottom="1247" w:left="1365" w:header="851" w:footer="646" w:gutter="0"/>
          <w:pgBorders>
            <w:top w:val="none" w:sz="0" w:space="0"/>
            <w:left w:val="none" w:sz="0" w:space="0"/>
            <w:bottom w:val="none" w:sz="0" w:space="0"/>
            <w:right w:val="none" w:sz="0" w:space="0"/>
          </w:pgBorders>
          <w:pgNumType w:fmt="decimal" w:start="1"/>
          <w:cols w:space="720" w:num="1"/>
          <w:titlePg/>
          <w:docGrid w:type="linesAndChars" w:linePitch="312" w:charSpace="0"/>
        </w:sectPr>
      </w:pPr>
    </w:p>
    <w:p>
      <w:pPr>
        <w:spacing w:line="440" w:lineRule="exact"/>
        <w:ind w:firstLine="241" w:firstLineChars="10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温馨提示：</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本项目为全流程电子化交易项目，请认真阅读招标文件，并注意以下事项。</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1.投标人应按招标文件规定编制投标文件。</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2.电子文件下载、制作、提交期间和开标（电子投标文件的解密）环节，投标人须使用CA数字证书（证书须在有效期内）。</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*在此期间CA数字证书请勿进行变更、延期等操作！</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3.电子投标文件的制作</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3.1 投标人登录《全国公共资源交易平台(河南省▪永城市)》公共资源交易系统（http://www.ycggzyjy.com:7001/ggzy/）下载“永城投标文件制作系统SEARUN 最新版本”及CA签章工具，按招标文件要求制作电子投标文件。</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电子投标文件的制作，参考《全国公共资源交易平台(河南省▪永城市)》公共资源交易系统——组件下载——交易系统操作手册（投标人、供应商）。</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3.2 投标人须将招标文件要求的资质、业绩、荣誉及相关人员证明材料等资料原件扫描件（或图片）制作到所提交的电子投标文件中。</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3.3投标人对同一项目多个标段进行投标的，应分别下载所投标段的招标文件，按标段制作电子投标文件，并按招标文件要求在相应位置加盖投标人电子印章和法人电子印章。</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一个标段对应生成一个文件夹（xxxx项目xx标段）, 其中包含2个文件和1个文件夹。后缀名为“.file”的文件用于电子投标使用，后缀名为“.PDF”的文件用于打印纸质投标文件，名称为“备份”的文件夹使用电子介质存储，供备用。</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4.加密电子投标文件的提交</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4.1加密电子投标文件应在招标文件规定的投标截止时间（开标时间）之前成功提交至《全国公共资源交易平台(河南省▪永城市)》公共资源交易系统（http://www.ycggzyjy.com:7001/ggzy/）。</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投标人应充分考虑并预留技术处理和上传数据所需时间。</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4.2 投标人对同一项目多个标段进行投标的，加密电子投标文件应按标段分别提交。</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4.3 加密电子投标文件成功提交后，投标人应打印“投标文件提交回执单”供备查。</w:t>
      </w:r>
    </w:p>
    <w:p>
      <w:pPr>
        <w:spacing w:line="440" w:lineRule="exact"/>
        <w:ind w:firstLine="480"/>
        <w:jc w:val="left"/>
        <w:textAlignment w:val="auto"/>
        <w:rPr>
          <w:rFonts w:hint="eastAsia" w:ascii="新宋体" w:hAnsi="新宋体" w:eastAsia="新宋体" w:cs="新宋体"/>
          <w:b/>
          <w:bCs/>
          <w:color w:val="auto"/>
          <w:sz w:val="24"/>
        </w:rPr>
      </w:pPr>
      <w:r>
        <w:rPr>
          <w:rFonts w:hint="eastAsia" w:ascii="新宋体" w:hAnsi="新宋体" w:eastAsia="新宋体" w:cs="新宋体"/>
          <w:b/>
          <w:bCs/>
          <w:color w:val="auto"/>
          <w:sz w:val="24"/>
        </w:rPr>
        <w:t>5.评标依据</w:t>
      </w:r>
    </w:p>
    <w:p>
      <w:pPr>
        <w:spacing w:line="440" w:lineRule="exact"/>
        <w:jc w:val="right"/>
        <w:rPr>
          <w:rFonts w:hint="eastAsia" w:ascii="宋体" w:hAnsi="宋体" w:cs="宋体"/>
          <w:color w:val="auto"/>
          <w:sz w:val="24"/>
          <w:szCs w:val="24"/>
        </w:rPr>
      </w:pPr>
      <w:r>
        <w:rPr>
          <w:rFonts w:hint="eastAsia" w:ascii="新宋体" w:hAnsi="新宋体" w:eastAsia="新宋体" w:cs="新宋体"/>
          <w:b/>
          <w:bCs/>
          <w:color w:val="auto"/>
          <w:sz w:val="24"/>
        </w:rPr>
        <w:t>5.1采用全流程电子化交易评标时，评标委员会以电子投标文件为依据评标。</w:t>
      </w:r>
    </w:p>
    <w:p>
      <w:pPr>
        <w:pageBreakBefore/>
        <w:numPr>
          <w:ilvl w:val="0"/>
          <w:numId w:val="4"/>
        </w:numPr>
        <w:spacing w:line="440" w:lineRule="exact"/>
        <w:jc w:val="center"/>
        <w:outlineLvl w:val="0"/>
        <w:rPr>
          <w:rFonts w:hint="eastAsia" w:ascii="宋体" w:hAnsi="宋体" w:cs="宋体"/>
          <w:b/>
          <w:bCs/>
          <w:color w:val="auto"/>
          <w:kern w:val="2"/>
          <w:sz w:val="30"/>
          <w:szCs w:val="30"/>
        </w:rPr>
      </w:pPr>
      <w:bookmarkStart w:id="4" w:name="_Toc13897"/>
      <w:r>
        <w:rPr>
          <w:rFonts w:hint="eastAsia"/>
          <w:b/>
          <w:bCs/>
          <w:color w:val="auto"/>
          <w:sz w:val="30"/>
          <w:szCs w:val="30"/>
        </w:rPr>
        <w:t>投标人须知</w:t>
      </w:r>
      <w:bookmarkEnd w:id="4"/>
      <w:bookmarkStart w:id="5" w:name="_Toc374030171"/>
      <w:bookmarkStart w:id="6" w:name="_Toc374092570"/>
      <w:bookmarkStart w:id="7" w:name="_Toc374031642"/>
    </w:p>
    <w:p>
      <w:pPr>
        <w:spacing w:line="440" w:lineRule="exact"/>
        <w:jc w:val="center"/>
        <w:rPr>
          <w:rFonts w:hint="eastAsia" w:ascii="宋体" w:hAnsi="宋体" w:cs="宋体"/>
          <w:b/>
          <w:bCs/>
          <w:color w:val="auto"/>
          <w:kern w:val="2"/>
          <w:sz w:val="28"/>
          <w:szCs w:val="28"/>
        </w:rPr>
      </w:pPr>
      <w:r>
        <w:rPr>
          <w:rFonts w:hint="eastAsia" w:ascii="宋体" w:hAnsi="宋体" w:cs="宋体"/>
          <w:b/>
          <w:bCs/>
          <w:color w:val="auto"/>
          <w:kern w:val="2"/>
          <w:sz w:val="28"/>
          <w:szCs w:val="28"/>
        </w:rPr>
        <w:t>投标人须知前附表</w:t>
      </w:r>
      <w:bookmarkEnd w:id="5"/>
      <w:bookmarkEnd w:id="6"/>
      <w:bookmarkEnd w:id="7"/>
    </w:p>
    <w:tbl>
      <w:tblPr>
        <w:tblStyle w:val="17"/>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001"/>
        <w:gridCol w:w="7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b/>
                <w:color w:val="auto"/>
                <w:sz w:val="24"/>
                <w:szCs w:val="24"/>
              </w:rPr>
            </w:pPr>
            <w:r>
              <w:rPr>
                <w:rFonts w:hint="eastAsia" w:ascii="宋体" w:hAnsi="宋体" w:cs="宋体"/>
                <w:b/>
                <w:color w:val="auto"/>
                <w:sz w:val="24"/>
                <w:szCs w:val="24"/>
              </w:rPr>
              <w:t>条款号</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b/>
                <w:color w:val="auto"/>
                <w:sz w:val="24"/>
                <w:szCs w:val="24"/>
              </w:rPr>
            </w:pPr>
            <w:r>
              <w:rPr>
                <w:rFonts w:hint="eastAsia" w:ascii="宋体" w:hAnsi="宋体" w:cs="宋体"/>
                <w:b/>
                <w:color w:val="auto"/>
                <w:sz w:val="24"/>
                <w:szCs w:val="24"/>
              </w:rPr>
              <w:t>条款名称</w:t>
            </w:r>
          </w:p>
        </w:tc>
        <w:tc>
          <w:tcPr>
            <w:tcW w:w="7444" w:type="dxa"/>
            <w:noWrap w:val="0"/>
            <w:tcMar>
              <w:top w:w="0" w:type="dxa"/>
              <w:left w:w="108" w:type="dxa"/>
              <w:bottom w:w="0" w:type="dxa"/>
              <w:right w:w="108" w:type="dxa"/>
            </w:tcMar>
            <w:vAlign w:val="center"/>
          </w:tcPr>
          <w:p>
            <w:pPr>
              <w:spacing w:line="440" w:lineRule="exact"/>
              <w:jc w:val="center"/>
              <w:rPr>
                <w:rFonts w:hint="eastAsia" w:ascii="宋体" w:hAnsi="宋体" w:cs="宋体"/>
                <w:b/>
                <w:color w:val="auto"/>
                <w:sz w:val="24"/>
                <w:szCs w:val="24"/>
              </w:rPr>
            </w:pPr>
            <w:r>
              <w:rPr>
                <w:rFonts w:hint="eastAsia" w:ascii="宋体" w:hAnsi="宋体" w:cs="宋体"/>
                <w:b/>
                <w:color w:val="auto"/>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1.1.2</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招标人</w:t>
            </w:r>
          </w:p>
        </w:tc>
        <w:tc>
          <w:tcPr>
            <w:tcW w:w="7444" w:type="dxa"/>
            <w:noWrap w:val="0"/>
            <w:tcMar>
              <w:top w:w="0" w:type="dxa"/>
              <w:left w:w="108" w:type="dxa"/>
              <w:bottom w:w="0" w:type="dxa"/>
              <w:right w:w="108" w:type="dxa"/>
            </w:tcMar>
            <w:vAlign w:val="center"/>
          </w:tcPr>
          <w:p>
            <w:pPr>
              <w:widowControl w:val="0"/>
              <w:kinsoku w:val="0"/>
              <w:overflowPunct w:val="0"/>
              <w:autoSpaceDE w:val="0"/>
              <w:autoSpaceDN w:val="0"/>
              <w:spacing w:line="440" w:lineRule="exact"/>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名    称：永城市农业农村局</w:t>
            </w:r>
          </w:p>
          <w:p>
            <w:pPr>
              <w:widowControl w:val="0"/>
              <w:kinsoku w:val="0"/>
              <w:overflowPunct w:val="0"/>
              <w:autoSpaceDE w:val="0"/>
              <w:autoSpaceDN w:val="0"/>
              <w:spacing w:line="440" w:lineRule="exact"/>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地    址：永城市东方大道东段</w:t>
            </w:r>
          </w:p>
          <w:p>
            <w:pPr>
              <w:widowControl w:val="0"/>
              <w:kinsoku w:val="0"/>
              <w:overflowPunct w:val="0"/>
              <w:autoSpaceDE w:val="0"/>
              <w:autoSpaceDN w:val="0"/>
              <w:spacing w:line="440" w:lineRule="exact"/>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联 系 人：张先生</w:t>
            </w:r>
          </w:p>
          <w:p>
            <w:pPr>
              <w:widowControl w:val="0"/>
              <w:kinsoku w:val="0"/>
              <w:overflowPunct w:val="0"/>
              <w:autoSpaceDE w:val="0"/>
              <w:autoSpaceDN w:val="0"/>
              <w:spacing w:line="440" w:lineRule="exact"/>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联系方式：13938926891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1.1.3</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代理机构</w:t>
            </w:r>
          </w:p>
        </w:tc>
        <w:tc>
          <w:tcPr>
            <w:tcW w:w="7444" w:type="dxa"/>
            <w:noWrap w:val="0"/>
            <w:tcMar>
              <w:top w:w="0" w:type="dxa"/>
              <w:left w:w="108" w:type="dxa"/>
              <w:bottom w:w="0" w:type="dxa"/>
              <w:right w:w="108" w:type="dxa"/>
            </w:tcMar>
            <w:vAlign w:val="center"/>
          </w:tcPr>
          <w:p>
            <w:pPr>
              <w:widowControl w:val="0"/>
              <w:kinsoku w:val="0"/>
              <w:overflowPunct w:val="0"/>
              <w:autoSpaceDE w:val="0"/>
              <w:autoSpaceDN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代理机构：中世景弘工程项目管理有限公司</w:t>
            </w:r>
          </w:p>
          <w:p>
            <w:pPr>
              <w:widowControl w:val="0"/>
              <w:kinsoku w:val="0"/>
              <w:overflowPunct w:val="0"/>
              <w:autoSpaceDE w:val="0"/>
              <w:autoSpaceDN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联 系 人：王经理</w:t>
            </w:r>
          </w:p>
          <w:p>
            <w:pPr>
              <w:widowControl w:val="0"/>
              <w:kinsoku w:val="0"/>
              <w:overflowPunct w:val="0"/>
              <w:autoSpaceDE w:val="0"/>
              <w:autoSpaceDN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电话：0371-61179</w:t>
            </w:r>
            <w:r>
              <w:rPr>
                <w:rFonts w:hint="eastAsia" w:ascii="宋体" w:hAnsi="宋体" w:cs="宋体"/>
                <w:color w:val="auto"/>
                <w:sz w:val="24"/>
                <w:szCs w:val="24"/>
                <w:lang w:val="en-US" w:eastAsia="zh-CN"/>
              </w:rPr>
              <w:t>50</w:t>
            </w:r>
            <w:r>
              <w:rPr>
                <w:rFonts w:hint="eastAsia" w:ascii="宋体" w:hAnsi="宋体" w:eastAsia="宋体" w:cs="宋体"/>
                <w:color w:val="auto"/>
                <w:sz w:val="24"/>
                <w:szCs w:val="24"/>
              </w:rPr>
              <w:t>5</w:t>
            </w:r>
          </w:p>
          <w:p>
            <w:pPr>
              <w:widowControl w:val="0"/>
              <w:kinsoku w:val="0"/>
              <w:overflowPunct w:val="0"/>
              <w:autoSpaceDE w:val="0"/>
              <w:autoSpaceDN w:val="0"/>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联系地址：河南自贸实验区郑东片区（郑东）心怡路319号易元国际B座525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1.1.4</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项目名称</w:t>
            </w:r>
          </w:p>
        </w:tc>
        <w:tc>
          <w:tcPr>
            <w:tcW w:w="7444" w:type="dxa"/>
            <w:noWrap w:val="0"/>
            <w:tcMar>
              <w:top w:w="0" w:type="dxa"/>
              <w:left w:w="108" w:type="dxa"/>
              <w:bottom w:w="0" w:type="dxa"/>
              <w:right w:w="108" w:type="dxa"/>
            </w:tcMar>
            <w:vAlign w:val="center"/>
          </w:tcPr>
          <w:p>
            <w:pPr>
              <w:widowControl w:val="0"/>
              <w:spacing w:line="460" w:lineRule="exact"/>
              <w:rPr>
                <w:rFonts w:hint="eastAsia" w:ascii="宋体" w:hAnsi="宋体" w:eastAsia="宋体" w:cs="宋体"/>
                <w:b/>
                <w:bCs/>
                <w:color w:val="auto"/>
                <w:sz w:val="24"/>
                <w:szCs w:val="24"/>
                <w:lang w:eastAsia="zh-CN"/>
              </w:rPr>
            </w:pPr>
            <w:r>
              <w:rPr>
                <w:rFonts w:hint="eastAsia" w:ascii="宋体" w:hAnsi="宋体" w:cs="宋体"/>
                <w:bCs/>
                <w:color w:val="auto"/>
                <w:kern w:val="36"/>
                <w:sz w:val="24"/>
                <w:szCs w:val="24"/>
                <w:u w:val="none" w:color="auto"/>
                <w:lang w:eastAsia="zh-CN"/>
              </w:rPr>
              <w:t>永城市芒山镇高标准农田建设提升工程项目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1.1.5</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建设地点</w:t>
            </w:r>
          </w:p>
        </w:tc>
        <w:tc>
          <w:tcPr>
            <w:tcW w:w="7444" w:type="dxa"/>
            <w:noWrap w:val="0"/>
            <w:tcMar>
              <w:top w:w="0" w:type="dxa"/>
              <w:left w:w="108" w:type="dxa"/>
              <w:bottom w:w="0" w:type="dxa"/>
              <w:right w:w="108" w:type="dxa"/>
            </w:tcMar>
            <w:vAlign w:val="center"/>
          </w:tcPr>
          <w:p>
            <w:pPr>
              <w:spacing w:line="440" w:lineRule="exac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芒山镇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1.2.1</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资金来源</w:t>
            </w:r>
          </w:p>
        </w:tc>
        <w:tc>
          <w:tcPr>
            <w:tcW w:w="7444" w:type="dxa"/>
            <w:noWrap w:val="0"/>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1.2.2</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出资比例</w:t>
            </w:r>
          </w:p>
        </w:tc>
        <w:tc>
          <w:tcPr>
            <w:tcW w:w="7444"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1.2.3</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资金落实情况</w:t>
            </w:r>
          </w:p>
        </w:tc>
        <w:tc>
          <w:tcPr>
            <w:tcW w:w="7444"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1.3.1</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招标范围</w:t>
            </w:r>
          </w:p>
        </w:tc>
        <w:tc>
          <w:tcPr>
            <w:tcW w:w="7444" w:type="dxa"/>
            <w:noWrap w:val="0"/>
            <w:tcMar>
              <w:top w:w="0" w:type="dxa"/>
              <w:left w:w="108" w:type="dxa"/>
              <w:bottom w:w="0" w:type="dxa"/>
              <w:right w:w="108" w:type="dxa"/>
            </w:tcMar>
            <w:vAlign w:val="center"/>
          </w:tcPr>
          <w:p>
            <w:pPr>
              <w:widowControl w:val="0"/>
              <w:spacing w:line="460" w:lineRule="exact"/>
              <w:rPr>
                <w:rFonts w:hint="eastAsia" w:ascii="宋体" w:hAnsi="宋体" w:eastAsia="宋体" w:cs="宋体"/>
                <w:color w:val="auto"/>
                <w:sz w:val="24"/>
                <w:szCs w:val="24"/>
              </w:rPr>
            </w:pPr>
            <w:r>
              <w:rPr>
                <w:rFonts w:hint="eastAsia" w:ascii="宋体" w:hAnsi="宋体" w:cs="宋体"/>
                <w:color w:val="auto"/>
                <w:sz w:val="24"/>
                <w:szCs w:val="24"/>
              </w:rPr>
              <w:t>施工图及工程量清单范围内的全部工程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1.3.2</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计划工期</w:t>
            </w:r>
          </w:p>
        </w:tc>
        <w:tc>
          <w:tcPr>
            <w:tcW w:w="7444" w:type="dxa"/>
            <w:noWrap w:val="0"/>
            <w:tcMar>
              <w:top w:w="0" w:type="dxa"/>
              <w:left w:w="108" w:type="dxa"/>
              <w:bottom w:w="0" w:type="dxa"/>
              <w:right w:w="108" w:type="dxa"/>
            </w:tcMar>
            <w:vAlign w:val="center"/>
          </w:tcPr>
          <w:p>
            <w:pPr>
              <w:widowControl w:val="0"/>
              <w:spacing w:line="46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0日历天</w:t>
            </w:r>
          </w:p>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1.3.3</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质量要求</w:t>
            </w:r>
          </w:p>
        </w:tc>
        <w:tc>
          <w:tcPr>
            <w:tcW w:w="7444"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 w:type="dxa"/>
            <w:noWrap w:val="0"/>
            <w:tcMar>
              <w:top w:w="0" w:type="dxa"/>
              <w:left w:w="108" w:type="dxa"/>
              <w:bottom w:w="0" w:type="dxa"/>
              <w:right w:w="108" w:type="dxa"/>
            </w:tcMar>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1.4.1</w:t>
            </w:r>
          </w:p>
        </w:tc>
        <w:tc>
          <w:tcPr>
            <w:tcW w:w="2001" w:type="dxa"/>
            <w:noWrap w:val="0"/>
            <w:tcMar>
              <w:top w:w="0" w:type="dxa"/>
              <w:left w:w="108" w:type="dxa"/>
              <w:bottom w:w="0" w:type="dxa"/>
              <w:right w:w="108" w:type="dxa"/>
            </w:tcMar>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 xml:space="preserve">投标人资质条件、能力和信誉  </w:t>
            </w:r>
          </w:p>
        </w:tc>
        <w:tc>
          <w:tcPr>
            <w:tcW w:w="7444" w:type="dxa"/>
            <w:noWrap w:val="0"/>
            <w:tcMar>
              <w:top w:w="0" w:type="dxa"/>
              <w:left w:w="108" w:type="dxa"/>
              <w:bottom w:w="0" w:type="dxa"/>
              <w:right w:w="108" w:type="dxa"/>
            </w:tcMar>
            <w:vAlign w:val="center"/>
          </w:tcPr>
          <w:p>
            <w:pPr>
              <w:widowControl w:val="0"/>
              <w:spacing w:line="460" w:lineRule="exact"/>
              <w:rPr>
                <w:rFonts w:hint="eastAsia" w:eastAsia="宋体"/>
                <w:color w:val="auto"/>
              </w:rPr>
            </w:pPr>
            <w:r>
              <w:rPr>
                <w:rFonts w:hint="eastAsia" w:ascii="宋体" w:hAnsi="宋体" w:cs="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1.4.2</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是否接受联合体投标</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1.4.3</w:t>
            </w: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申请人不得存在的情形之一</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（1）为招标人不具有独立法人资格的附属机构（单位）；</w:t>
            </w:r>
          </w:p>
          <w:p>
            <w:pPr>
              <w:spacing w:line="440" w:lineRule="exact"/>
              <w:rPr>
                <w:rFonts w:hint="eastAsia" w:ascii="宋体" w:hAnsi="宋体" w:cs="宋体"/>
                <w:color w:val="auto"/>
                <w:sz w:val="24"/>
                <w:szCs w:val="24"/>
              </w:rPr>
            </w:pPr>
            <w:r>
              <w:rPr>
                <w:rFonts w:hint="eastAsia" w:ascii="宋体" w:hAnsi="宋体" w:cs="宋体"/>
                <w:color w:val="auto"/>
                <w:sz w:val="24"/>
                <w:szCs w:val="24"/>
              </w:rPr>
              <w:t>（2）为本项目前期准备提供设计或咨询服务的，但设计施工总承包的除外；</w:t>
            </w:r>
          </w:p>
          <w:p>
            <w:pPr>
              <w:spacing w:line="440" w:lineRule="exact"/>
              <w:rPr>
                <w:rFonts w:hint="eastAsia" w:ascii="宋体" w:hAnsi="宋体" w:cs="宋体"/>
                <w:color w:val="auto"/>
                <w:sz w:val="24"/>
                <w:szCs w:val="24"/>
              </w:rPr>
            </w:pPr>
            <w:r>
              <w:rPr>
                <w:rFonts w:hint="eastAsia" w:ascii="宋体" w:hAnsi="宋体" w:cs="宋体"/>
                <w:color w:val="auto"/>
                <w:sz w:val="24"/>
                <w:szCs w:val="24"/>
              </w:rPr>
              <w:t>（3）为本项目的监理人；</w:t>
            </w:r>
          </w:p>
          <w:p>
            <w:pPr>
              <w:spacing w:line="440" w:lineRule="exact"/>
              <w:rPr>
                <w:rFonts w:hint="eastAsia" w:ascii="宋体" w:hAnsi="宋体" w:cs="宋体"/>
                <w:color w:val="auto"/>
                <w:sz w:val="24"/>
                <w:szCs w:val="24"/>
              </w:rPr>
            </w:pPr>
            <w:r>
              <w:rPr>
                <w:rFonts w:hint="eastAsia" w:ascii="宋体" w:hAnsi="宋体" w:cs="宋体"/>
                <w:color w:val="auto"/>
                <w:sz w:val="24"/>
                <w:szCs w:val="24"/>
              </w:rPr>
              <w:t>（4）为本项目提供招标代理服务的；</w:t>
            </w:r>
          </w:p>
          <w:p>
            <w:pPr>
              <w:spacing w:line="440" w:lineRule="exact"/>
              <w:rPr>
                <w:rFonts w:hint="eastAsia" w:ascii="宋体" w:hAnsi="宋体" w:cs="宋体"/>
                <w:color w:val="auto"/>
                <w:sz w:val="24"/>
                <w:szCs w:val="24"/>
              </w:rPr>
            </w:pPr>
            <w:r>
              <w:rPr>
                <w:rFonts w:hint="eastAsia" w:ascii="宋体" w:hAnsi="宋体" w:cs="宋体"/>
                <w:color w:val="auto"/>
                <w:sz w:val="24"/>
                <w:szCs w:val="24"/>
              </w:rPr>
              <w:t>（5）与本项目的监理人或招标代理机构同为一个法定代表人的；</w:t>
            </w:r>
          </w:p>
          <w:p>
            <w:pPr>
              <w:spacing w:line="440" w:lineRule="exact"/>
              <w:rPr>
                <w:rFonts w:hint="eastAsia" w:ascii="宋体" w:hAnsi="宋体" w:cs="宋体"/>
                <w:color w:val="auto"/>
                <w:sz w:val="24"/>
                <w:szCs w:val="24"/>
              </w:rPr>
            </w:pPr>
            <w:r>
              <w:rPr>
                <w:rFonts w:hint="eastAsia" w:ascii="宋体" w:hAnsi="宋体" w:cs="宋体"/>
                <w:color w:val="auto"/>
                <w:sz w:val="24"/>
                <w:szCs w:val="24"/>
              </w:rPr>
              <w:t>（6）与本项目的监理人或招标代理机构相互控股或参股的；</w:t>
            </w:r>
          </w:p>
          <w:p>
            <w:pPr>
              <w:spacing w:line="440" w:lineRule="exact"/>
              <w:rPr>
                <w:rFonts w:hint="eastAsia" w:ascii="宋体" w:hAnsi="宋体" w:cs="宋体"/>
                <w:color w:val="auto"/>
                <w:sz w:val="24"/>
                <w:szCs w:val="24"/>
              </w:rPr>
            </w:pPr>
            <w:r>
              <w:rPr>
                <w:rFonts w:hint="eastAsia" w:ascii="宋体" w:hAnsi="宋体" w:cs="宋体"/>
                <w:color w:val="auto"/>
                <w:sz w:val="24"/>
                <w:szCs w:val="24"/>
              </w:rPr>
              <w:t>（7）与本项目的监理人或招标代理机构相互任职或工作的；</w:t>
            </w:r>
          </w:p>
          <w:p>
            <w:pPr>
              <w:spacing w:line="440" w:lineRule="exact"/>
              <w:rPr>
                <w:rFonts w:hint="eastAsia" w:ascii="宋体" w:hAnsi="宋体" w:cs="宋体"/>
                <w:color w:val="auto"/>
                <w:sz w:val="24"/>
                <w:szCs w:val="24"/>
              </w:rPr>
            </w:pPr>
            <w:r>
              <w:rPr>
                <w:rFonts w:hint="eastAsia" w:ascii="宋体" w:hAnsi="宋体" w:cs="宋体"/>
                <w:color w:val="auto"/>
                <w:sz w:val="24"/>
                <w:szCs w:val="24"/>
              </w:rPr>
              <w:t>（8）被责令停业的；</w:t>
            </w:r>
          </w:p>
          <w:p>
            <w:pPr>
              <w:spacing w:line="440" w:lineRule="exact"/>
              <w:rPr>
                <w:rFonts w:hint="eastAsia" w:ascii="宋体" w:hAnsi="宋体" w:cs="宋体"/>
                <w:color w:val="auto"/>
                <w:sz w:val="24"/>
                <w:szCs w:val="24"/>
              </w:rPr>
            </w:pPr>
            <w:r>
              <w:rPr>
                <w:rFonts w:hint="eastAsia" w:ascii="宋体" w:hAnsi="宋体" w:cs="宋体"/>
                <w:color w:val="auto"/>
                <w:sz w:val="24"/>
                <w:szCs w:val="24"/>
              </w:rPr>
              <w:t>（9）被暂停或取消投标资格的；</w:t>
            </w:r>
          </w:p>
          <w:p>
            <w:pPr>
              <w:spacing w:line="440" w:lineRule="exact"/>
              <w:rPr>
                <w:rFonts w:hint="eastAsia" w:ascii="宋体" w:hAnsi="宋体" w:cs="宋体"/>
                <w:color w:val="auto"/>
                <w:sz w:val="24"/>
                <w:szCs w:val="24"/>
              </w:rPr>
            </w:pPr>
            <w:r>
              <w:rPr>
                <w:rFonts w:hint="eastAsia" w:ascii="宋体" w:hAnsi="宋体" w:cs="宋体"/>
                <w:color w:val="auto"/>
                <w:sz w:val="24"/>
                <w:szCs w:val="24"/>
              </w:rPr>
              <w:t>（10）财产被接管或冻结的；</w:t>
            </w:r>
          </w:p>
          <w:p>
            <w:pPr>
              <w:spacing w:line="440" w:lineRule="exact"/>
              <w:rPr>
                <w:rFonts w:hint="eastAsia" w:ascii="宋体" w:hAnsi="宋体" w:cs="宋体"/>
                <w:color w:val="auto"/>
                <w:sz w:val="24"/>
                <w:szCs w:val="24"/>
              </w:rPr>
            </w:pPr>
            <w:r>
              <w:rPr>
                <w:rFonts w:hint="eastAsia" w:ascii="宋体" w:hAnsi="宋体" w:cs="宋体"/>
                <w:color w:val="auto"/>
                <w:sz w:val="24"/>
                <w:szCs w:val="24"/>
              </w:rPr>
              <w:t>（11）在最近三年内有骗取中标或严重违约或重大工程质量问题的。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1.9.1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踏勘现场</w:t>
            </w:r>
          </w:p>
        </w:tc>
        <w:tc>
          <w:tcPr>
            <w:tcW w:w="7444"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1.10.1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投标预备会</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1.10.2</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投标人提出问题的截止时间</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投标截止10日前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1.10.3</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招标人澄清的时间</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投标截止15日前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1.11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分包</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822"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1.12</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偏离</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招标文件的实质性条件和要求不得偏离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2.1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构成招标文件的其他材料</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答疑、澄清、补充或解释等文件均作为招标文件的组成部分，具有同样的约束作用。当招标文件的答疑、澄清、补充或解释等文件的内容在同一内容的表述上不一致时，以最后发生的文件为准。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2.2.1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投标人要求</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澄清招标文件</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的截止时间</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投标截止10日前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2.2.2</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投标截止时间</w:t>
            </w:r>
          </w:p>
        </w:tc>
        <w:tc>
          <w:tcPr>
            <w:tcW w:w="7444" w:type="dxa"/>
            <w:noWrap w:val="0"/>
            <w:vAlign w:val="center"/>
          </w:tcPr>
          <w:p>
            <w:pPr>
              <w:spacing w:line="440" w:lineRule="exact"/>
              <w:rPr>
                <w:rFonts w:hint="eastAsia" w:ascii="宋体" w:hAnsi="宋体" w:cs="宋体"/>
                <w:color w:val="auto"/>
                <w:sz w:val="24"/>
                <w:szCs w:val="24"/>
                <w:u w:val="single" w:color="auto"/>
              </w:rPr>
            </w:pPr>
            <w:r>
              <w:rPr>
                <w:rFonts w:hint="eastAsia" w:ascii="宋体" w:hAnsi="宋体" w:cs="宋体"/>
                <w:color w:val="0000FF"/>
                <w:sz w:val="24"/>
                <w:szCs w:val="24"/>
              </w:rPr>
              <w:t>2020年</w:t>
            </w:r>
            <w:r>
              <w:rPr>
                <w:rFonts w:hint="eastAsia" w:ascii="宋体" w:hAnsi="宋体" w:cs="宋体"/>
                <w:color w:val="0000FF"/>
                <w:sz w:val="24"/>
                <w:szCs w:val="24"/>
                <w:u w:val="single" w:color="auto"/>
              </w:rPr>
              <w:t xml:space="preserve"> </w:t>
            </w:r>
            <w:r>
              <w:rPr>
                <w:rFonts w:hint="eastAsia" w:ascii="宋体" w:hAnsi="宋体" w:cs="宋体"/>
                <w:color w:val="0000FF"/>
                <w:sz w:val="24"/>
                <w:szCs w:val="24"/>
                <w:u w:val="single" w:color="auto"/>
                <w:lang w:val="en-US" w:eastAsia="zh-CN"/>
              </w:rPr>
              <w:t xml:space="preserve">12 </w:t>
            </w:r>
            <w:r>
              <w:rPr>
                <w:rFonts w:hint="eastAsia" w:ascii="宋体" w:hAnsi="宋体" w:cs="宋体"/>
                <w:color w:val="0000FF"/>
                <w:sz w:val="24"/>
                <w:szCs w:val="24"/>
              </w:rPr>
              <w:t>月</w:t>
            </w:r>
            <w:r>
              <w:rPr>
                <w:rFonts w:hint="eastAsia" w:ascii="宋体" w:hAnsi="宋体" w:cs="宋体"/>
                <w:color w:val="0000FF"/>
                <w:sz w:val="24"/>
                <w:szCs w:val="24"/>
                <w:u w:val="single" w:color="auto"/>
              </w:rPr>
              <w:t xml:space="preserve"> </w:t>
            </w:r>
            <w:r>
              <w:rPr>
                <w:rFonts w:hint="eastAsia" w:ascii="宋体" w:hAnsi="宋体" w:cs="宋体"/>
                <w:color w:val="0000FF"/>
                <w:sz w:val="24"/>
                <w:szCs w:val="24"/>
                <w:u w:val="single" w:color="auto"/>
                <w:lang w:val="en-US" w:eastAsia="zh-CN"/>
              </w:rPr>
              <w:t xml:space="preserve">22 </w:t>
            </w:r>
            <w:r>
              <w:rPr>
                <w:rFonts w:hint="eastAsia" w:ascii="宋体" w:hAnsi="宋体" w:cs="宋体"/>
                <w:color w:val="0000FF"/>
                <w:sz w:val="24"/>
                <w:szCs w:val="24"/>
              </w:rPr>
              <w:t>日</w:t>
            </w:r>
            <w:r>
              <w:rPr>
                <w:rFonts w:hint="eastAsia" w:ascii="宋体" w:hAnsi="宋体" w:cs="宋体"/>
                <w:color w:val="auto"/>
                <w:sz w:val="24"/>
                <w:szCs w:val="24"/>
              </w:rPr>
              <w:t>上午</w:t>
            </w:r>
            <w:r>
              <w:rPr>
                <w:rFonts w:hint="eastAsia" w:ascii="宋体" w:hAnsi="宋体" w:cs="宋体"/>
                <w:color w:val="auto"/>
                <w:sz w:val="24"/>
                <w:szCs w:val="24"/>
                <w:lang w:val="en-US" w:eastAsia="zh-CN"/>
              </w:rPr>
              <w:t>10</w:t>
            </w:r>
            <w:r>
              <w:rPr>
                <w:rFonts w:hint="eastAsia" w:ascii="宋体" w:hAnsi="宋体" w:cs="宋体"/>
                <w:color w:val="auto"/>
                <w:sz w:val="24"/>
                <w:szCs w:val="24"/>
                <w:u w:val="none" w:color="auto"/>
              </w:rPr>
              <w:t>时</w:t>
            </w:r>
            <w:r>
              <w:rPr>
                <w:rFonts w:hint="eastAsia" w:ascii="宋体" w:hAnsi="宋体" w:cs="宋体"/>
                <w:color w:val="auto"/>
                <w:sz w:val="24"/>
                <w:szCs w:val="24"/>
                <w:u w:val="none" w:color="auto"/>
                <w:lang w:val="en-US" w:eastAsia="zh-CN"/>
              </w:rPr>
              <w:t>3</w:t>
            </w:r>
            <w:r>
              <w:rPr>
                <w:rFonts w:hint="eastAsia" w:ascii="宋体" w:hAnsi="宋体" w:eastAsia="宋体" w:cs="宋体"/>
                <w:color w:val="auto"/>
                <w:sz w:val="24"/>
                <w:szCs w:val="24"/>
                <w:u w:val="none" w:color="auto"/>
              </w:rPr>
              <w:t>0</w:t>
            </w:r>
            <w:r>
              <w:rPr>
                <w:rFonts w:hint="eastAsia" w:ascii="宋体" w:hAnsi="宋体" w:cs="宋体"/>
                <w:color w:val="auto"/>
                <w:sz w:val="24"/>
                <w:szCs w:val="24"/>
                <w:u w:val="none" w:color="auto"/>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2.2.3</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投标人确认收到招标文件澄清的时间</w:t>
            </w:r>
          </w:p>
        </w:tc>
        <w:tc>
          <w:tcPr>
            <w:tcW w:w="7444"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收到澄清通知2日内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2.3.2</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投标人确认收到招标文件修改的时间</w:t>
            </w:r>
          </w:p>
        </w:tc>
        <w:tc>
          <w:tcPr>
            <w:tcW w:w="7444"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收到修改通知2日内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3.1.1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构成投标文件的其他材料</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投标人认为必要的其他材料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3.3.1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投标有效期</w:t>
            </w:r>
          </w:p>
        </w:tc>
        <w:tc>
          <w:tcPr>
            <w:tcW w:w="7444"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自递交投标文件截止之日起90日历天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3.4.1</w:t>
            </w:r>
          </w:p>
        </w:tc>
        <w:tc>
          <w:tcPr>
            <w:tcW w:w="2001" w:type="dxa"/>
            <w:noWrap w:val="0"/>
            <w:vAlign w:val="center"/>
          </w:tcPr>
          <w:p>
            <w:pPr>
              <w:spacing w:line="440" w:lineRule="exact"/>
              <w:rPr>
                <w:rFonts w:hint="eastAsia" w:ascii="宋体" w:hAnsi="宋体" w:eastAsia="宋体" w:cs="宋体"/>
                <w:color w:val="auto"/>
                <w:sz w:val="24"/>
                <w:szCs w:val="24"/>
                <w:shd w:val="clear" w:color="auto" w:fill="FFFFFF"/>
                <w:lang w:bidi="ar"/>
              </w:rPr>
            </w:pPr>
            <w:r>
              <w:rPr>
                <w:rFonts w:hint="eastAsia" w:ascii="宋体" w:hAnsi="宋体" w:eastAsia="宋体" w:cs="宋体"/>
                <w:color w:val="auto"/>
                <w:sz w:val="24"/>
                <w:szCs w:val="24"/>
                <w:shd w:val="clear" w:color="auto" w:fill="FFFFFF"/>
                <w:lang w:bidi="ar"/>
              </w:rPr>
              <w:t>投标保证金</w:t>
            </w:r>
          </w:p>
        </w:tc>
        <w:tc>
          <w:tcPr>
            <w:tcW w:w="7444" w:type="dxa"/>
            <w:noWrap w:val="0"/>
            <w:vAlign w:val="center"/>
          </w:tcPr>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投标保证金的形式：转账或保函</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投标保证金应当从其基本帐户转出</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投标保证金的金额：</w:t>
            </w:r>
          </w:p>
          <w:p>
            <w:pPr>
              <w:adjustRightInd w:val="0"/>
              <w:spacing w:line="360" w:lineRule="auto"/>
              <w:jc w:val="left"/>
              <w:rPr>
                <w:rFonts w:hint="eastAsia" w:ascii="宋体" w:hAnsi="宋体" w:cs="宋体"/>
                <w:color w:val="0000FF"/>
                <w:szCs w:val="21"/>
                <w:lang w:eastAsia="zh-CN"/>
              </w:rPr>
            </w:pPr>
            <w:r>
              <w:rPr>
                <w:rFonts w:hint="eastAsia" w:ascii="宋体" w:hAnsi="宋体" w:cs="宋体"/>
                <w:color w:val="auto"/>
                <w:szCs w:val="21"/>
                <w:lang w:val="en-US" w:eastAsia="zh-CN"/>
              </w:rPr>
              <w:t>一标段：</w:t>
            </w:r>
            <w:r>
              <w:rPr>
                <w:rFonts w:hint="eastAsia" w:ascii="宋体" w:hAnsi="宋体" w:cs="宋体"/>
                <w:color w:val="0000FF"/>
                <w:szCs w:val="21"/>
                <w:lang w:val="en-US" w:eastAsia="zh-CN"/>
              </w:rPr>
              <w:t>大写</w:t>
            </w:r>
            <w:r>
              <w:rPr>
                <w:rFonts w:hint="eastAsia" w:ascii="宋体" w:hAnsi="宋体" w:cs="宋体"/>
                <w:color w:val="0000FF"/>
                <w:szCs w:val="21"/>
              </w:rPr>
              <w:t>：</w:t>
            </w:r>
            <w:r>
              <w:rPr>
                <w:rFonts w:hint="eastAsia" w:ascii="宋体" w:hAnsi="宋体" w:cs="宋体"/>
                <w:color w:val="0000FF"/>
                <w:szCs w:val="21"/>
                <w:lang w:val="en-US" w:eastAsia="zh-CN"/>
              </w:rPr>
              <w:t xml:space="preserve"> 叁万伍仟元整 </w:t>
            </w:r>
            <w:r>
              <w:rPr>
                <w:rFonts w:hint="eastAsia" w:ascii="宋体" w:hAnsi="宋体" w:cs="宋体"/>
                <w:color w:val="0000FF"/>
                <w:szCs w:val="21"/>
                <w:lang w:eastAsia="zh-CN"/>
              </w:rPr>
              <w:t>（</w:t>
            </w:r>
            <w:r>
              <w:rPr>
                <w:rFonts w:hint="eastAsia" w:ascii="宋体" w:hAnsi="宋体" w:cs="宋体"/>
                <w:color w:val="0000FF"/>
                <w:szCs w:val="21"/>
              </w:rPr>
              <w:t>小写：</w:t>
            </w:r>
            <w:r>
              <w:rPr>
                <w:rFonts w:hint="eastAsia" w:ascii="宋体" w:hAnsi="宋体" w:cs="宋体"/>
                <w:color w:val="0000FF"/>
                <w:szCs w:val="21"/>
                <w:lang w:val="en-US" w:eastAsia="zh-CN"/>
              </w:rPr>
              <w:t xml:space="preserve">35000元 </w:t>
            </w:r>
            <w:r>
              <w:rPr>
                <w:rFonts w:hint="eastAsia" w:ascii="宋体" w:hAnsi="宋体" w:cs="宋体"/>
                <w:color w:val="0000FF"/>
                <w:szCs w:val="21"/>
                <w:lang w:eastAsia="zh-CN"/>
              </w:rPr>
              <w:t>）</w:t>
            </w:r>
          </w:p>
          <w:p>
            <w:pPr>
              <w:adjustRightInd w:val="0"/>
              <w:spacing w:line="360" w:lineRule="auto"/>
              <w:jc w:val="left"/>
              <w:rPr>
                <w:rFonts w:hint="eastAsia" w:ascii="宋体" w:hAnsi="宋体" w:cs="宋体"/>
                <w:color w:val="0000FF"/>
                <w:szCs w:val="21"/>
                <w:lang w:eastAsia="zh-CN"/>
              </w:rPr>
            </w:pPr>
            <w:r>
              <w:rPr>
                <w:rFonts w:hint="eastAsia" w:ascii="宋体" w:hAnsi="宋体" w:cs="宋体"/>
                <w:color w:val="auto"/>
                <w:szCs w:val="21"/>
                <w:lang w:val="en-US" w:eastAsia="zh-CN"/>
              </w:rPr>
              <w:t>二标段：</w:t>
            </w:r>
            <w:r>
              <w:rPr>
                <w:rFonts w:hint="eastAsia" w:ascii="宋体" w:hAnsi="宋体" w:cs="宋体"/>
                <w:color w:val="0000FF"/>
                <w:szCs w:val="21"/>
                <w:lang w:val="en-US" w:eastAsia="zh-CN"/>
              </w:rPr>
              <w:t>大写</w:t>
            </w:r>
            <w:r>
              <w:rPr>
                <w:rFonts w:hint="eastAsia" w:ascii="宋体" w:hAnsi="宋体" w:cs="宋体"/>
                <w:color w:val="0000FF"/>
                <w:szCs w:val="21"/>
              </w:rPr>
              <w:t>：</w:t>
            </w:r>
            <w:r>
              <w:rPr>
                <w:rFonts w:hint="eastAsia" w:ascii="宋体" w:hAnsi="宋体" w:cs="宋体"/>
                <w:color w:val="0000FF"/>
                <w:szCs w:val="21"/>
                <w:lang w:val="en-US" w:eastAsia="zh-CN"/>
              </w:rPr>
              <w:t xml:space="preserve"> 肆万伍仟元整 </w:t>
            </w:r>
            <w:r>
              <w:rPr>
                <w:rFonts w:hint="eastAsia" w:ascii="宋体" w:hAnsi="宋体" w:cs="宋体"/>
                <w:color w:val="0000FF"/>
                <w:szCs w:val="21"/>
                <w:lang w:eastAsia="zh-CN"/>
              </w:rPr>
              <w:t>（</w:t>
            </w:r>
            <w:r>
              <w:rPr>
                <w:rFonts w:hint="eastAsia" w:ascii="宋体" w:hAnsi="宋体" w:cs="宋体"/>
                <w:color w:val="0000FF"/>
                <w:szCs w:val="21"/>
              </w:rPr>
              <w:t>小写：</w:t>
            </w:r>
            <w:r>
              <w:rPr>
                <w:rFonts w:hint="eastAsia" w:ascii="宋体" w:hAnsi="宋体" w:cs="宋体"/>
                <w:color w:val="0000FF"/>
                <w:szCs w:val="21"/>
                <w:lang w:val="en-US" w:eastAsia="zh-CN"/>
              </w:rPr>
              <w:t xml:space="preserve">45000元 </w:t>
            </w:r>
            <w:r>
              <w:rPr>
                <w:rFonts w:hint="eastAsia" w:ascii="宋体" w:hAnsi="宋体" w:cs="宋体"/>
                <w:color w:val="0000FF"/>
                <w:szCs w:val="21"/>
                <w:lang w:eastAsia="zh-CN"/>
              </w:rPr>
              <w:t>）</w:t>
            </w:r>
          </w:p>
          <w:p>
            <w:pPr>
              <w:adjustRightInd w:val="0"/>
              <w:spacing w:line="360" w:lineRule="auto"/>
              <w:jc w:val="left"/>
              <w:rPr>
                <w:rFonts w:hint="default" w:ascii="宋体" w:hAnsi="宋体" w:cs="宋体"/>
                <w:color w:val="0000FF"/>
                <w:szCs w:val="21"/>
                <w:lang w:val="en-US" w:eastAsia="zh-CN"/>
              </w:rPr>
            </w:pPr>
            <w:r>
              <w:rPr>
                <w:rFonts w:hint="eastAsia" w:ascii="宋体" w:hAnsi="宋体" w:cs="宋体"/>
                <w:color w:val="auto"/>
                <w:szCs w:val="21"/>
                <w:lang w:val="en-US" w:eastAsia="zh-CN"/>
              </w:rPr>
              <w:t>三标段：</w:t>
            </w:r>
            <w:r>
              <w:rPr>
                <w:rFonts w:hint="eastAsia" w:ascii="宋体" w:hAnsi="宋体" w:cs="宋体"/>
                <w:color w:val="0000FF"/>
                <w:szCs w:val="21"/>
                <w:lang w:val="en-US" w:eastAsia="zh-CN"/>
              </w:rPr>
              <w:t>大写</w:t>
            </w:r>
            <w:r>
              <w:rPr>
                <w:rFonts w:hint="eastAsia" w:ascii="宋体" w:hAnsi="宋体" w:cs="宋体"/>
                <w:color w:val="0000FF"/>
                <w:szCs w:val="21"/>
              </w:rPr>
              <w:t>：</w:t>
            </w:r>
            <w:r>
              <w:rPr>
                <w:rFonts w:hint="eastAsia" w:ascii="宋体" w:hAnsi="宋体" w:cs="宋体"/>
                <w:color w:val="0000FF"/>
                <w:szCs w:val="21"/>
                <w:lang w:val="en-US" w:eastAsia="zh-CN"/>
              </w:rPr>
              <w:t xml:space="preserve"> 壹拾万元整   </w:t>
            </w:r>
            <w:r>
              <w:rPr>
                <w:rFonts w:hint="eastAsia" w:ascii="宋体" w:hAnsi="宋体" w:cs="宋体"/>
                <w:color w:val="0000FF"/>
                <w:szCs w:val="21"/>
                <w:lang w:eastAsia="zh-CN"/>
              </w:rPr>
              <w:t>（</w:t>
            </w:r>
            <w:r>
              <w:rPr>
                <w:rFonts w:hint="eastAsia" w:ascii="宋体" w:hAnsi="宋体" w:cs="宋体"/>
                <w:color w:val="0000FF"/>
                <w:szCs w:val="21"/>
              </w:rPr>
              <w:t>小写：</w:t>
            </w:r>
            <w:r>
              <w:rPr>
                <w:rFonts w:hint="eastAsia" w:ascii="宋体" w:hAnsi="宋体" w:cs="宋体"/>
                <w:color w:val="0000FF"/>
                <w:szCs w:val="21"/>
                <w:lang w:val="en-US" w:eastAsia="zh-CN"/>
              </w:rPr>
              <w:t xml:space="preserve">100000元 </w:t>
            </w:r>
            <w:r>
              <w:rPr>
                <w:rFonts w:hint="eastAsia" w:ascii="宋体" w:hAnsi="宋体" w:cs="宋体"/>
                <w:color w:val="0000FF"/>
                <w:szCs w:val="21"/>
                <w:lang w:eastAsia="zh-CN"/>
              </w:rPr>
              <w:t>）</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1、自文件发布之日起，投标人需进行基本户备案，已备案的基本户开户银行、账户发生变化的，须在投标保证金缴纳前办理变更手续。</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2、基本户备案流程：</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投标人登录注册网址：http://www.ycggzyjy.com/，进行供应商登录，在注册流程中“银行账户”环节，请投标人确定注册的银行账户环节账户类别为基本账户，投标人基本账户信息与上传的基本户开户许可证两者信息必须完全一致。</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3、投标保证金的递交方式：银行转帐（需从投标人的基本账户汇出），不接受以现金方式缴纳的投标保证金。凡以现金方式缴纳投标保证金而影响其投标结果的，由投标人自行负责。</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使用银行转帐的，于</w:t>
            </w:r>
            <w:r>
              <w:rPr>
                <w:rFonts w:hint="eastAsia" w:ascii="宋体" w:hAnsi="宋体" w:cs="宋体"/>
                <w:color w:val="0000FF"/>
                <w:szCs w:val="21"/>
              </w:rPr>
              <w:t>2020年</w:t>
            </w:r>
            <w:r>
              <w:rPr>
                <w:rFonts w:hint="eastAsia" w:ascii="宋体" w:hAnsi="宋体" w:cs="宋体"/>
                <w:color w:val="0000FF"/>
                <w:szCs w:val="21"/>
                <w:lang w:val="en-US" w:eastAsia="zh-CN"/>
              </w:rPr>
              <w:t xml:space="preserve"> 12</w:t>
            </w:r>
            <w:r>
              <w:rPr>
                <w:rFonts w:hint="eastAsia" w:ascii="宋体" w:hAnsi="宋体" w:cs="宋体"/>
                <w:color w:val="0000FF"/>
                <w:szCs w:val="21"/>
              </w:rPr>
              <w:t>月</w:t>
            </w:r>
            <w:r>
              <w:rPr>
                <w:rFonts w:hint="eastAsia" w:ascii="宋体" w:hAnsi="宋体" w:cs="宋体"/>
                <w:color w:val="0000FF"/>
                <w:szCs w:val="21"/>
                <w:lang w:val="en-US" w:eastAsia="zh-CN"/>
              </w:rPr>
              <w:t xml:space="preserve">  17 </w:t>
            </w:r>
            <w:r>
              <w:rPr>
                <w:rFonts w:hint="eastAsia" w:ascii="宋体" w:hAnsi="宋体" w:cs="宋体"/>
                <w:color w:val="0000FF"/>
                <w:szCs w:val="21"/>
              </w:rPr>
              <w:t>日1</w:t>
            </w:r>
            <w:r>
              <w:rPr>
                <w:rFonts w:hint="eastAsia" w:ascii="宋体" w:hAnsi="宋体" w:cs="宋体"/>
                <w:color w:val="0000FF"/>
                <w:szCs w:val="21"/>
                <w:lang w:val="en-US" w:eastAsia="zh-CN"/>
              </w:rPr>
              <w:t>8</w:t>
            </w:r>
            <w:r>
              <w:rPr>
                <w:rFonts w:hint="eastAsia" w:ascii="宋体" w:hAnsi="宋体" w:cs="宋体"/>
                <w:color w:val="auto"/>
                <w:szCs w:val="21"/>
              </w:rPr>
              <w:t>点前（投标保证金缴纳截止日期）通过投标人基本账户将款项一次足额递交、成功绑定，以收款人到账时间为准，在途资金无效，视为未按时交纳。同时投标人应承担节假日银行系统不能支付的风险。</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4、投标保证金缴纳方式：</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4.1投标人网上报名后，登录http://www.ycggzyjy.com:7001/ggzy/系统，依次点击“会员向导”→“参与投标”→“费用缴纳说明”→“保证金缴纳说明单”，获取缴费说明单，根据每个标段的缴纳说明单在缴纳截止时间前缴纳；</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4.2成功缴纳后重新登录前述系统，依次点击“会员向导”→“参与投标”→“保证金绑定”→“绑定”进行投标保证金绑定。</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4.3投标人要严格按照“保证金缴纳说明单”内容缴纳、成功绑定投标保证金，未绑定标段的投标保证金，视为未按时交纳。并将缴纳凭证“永城市公共资源交易中心保证金缴纳回执”附于投标文件中。</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4.4每个投标人每个项目每个标段只有唯一缴纳账号，切勿重复缴纳或错误缴纳。</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5、未按上述规定操作引起的无效投标，由投标人自行负责。</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6、汇款凭证无须备注项目编号和项目名称。</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7、出现以下情形造成的投标保证金无效，由投标人自行负责。</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（1）投标保证金未从投标人的基本账户转出；</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（2）投标保证金未按照招标文件划分的标段转账。</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8、《保证金缴纳绑定操作指南》获取方法：</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登录永城市公共资源交易系统-组件下载-《保证金缴纳绑定操作指南》。</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9、凡投标人投标保证金交纳至同一标段相同子账号的，保证金暂不予退还，进行调查、认定、记录、公示、公告。对涉嫌串通投标等违规行为的，经调查核实后，记录不良行为，移交有关部门进行查处。不予退还的保证金上缴国库。</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10、投标人不按本章提交投标保证金的，拒收其投标文件。</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11、投标保证金的退还：</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（1）中标公示期满后没有质疑或投诉的，退还非中标候选人投标保证金及银行同期存款利息；在书面合同签订后5日内向中标候选人退还投标保证金及银行同期存款利息。</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（2）法定期限内未签订书面合同的，按照有关规定向中标候选人退还投标保证金及银行同期活期存款利息。</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（3）项目废标或招标人终止招标的，在此后5个工作日内退还投标保证金及银行同期活期存利息。</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（4）投标活动中出现质疑、投诉的，中标候选人、质疑人和被质疑人、投诉人和被投诉人的投标保证金暂停退还。</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（5）相关投标人有违法违规行为的项目，其投标保证金暂不退还，待行政监督部门对相关情况处置后，按照有关规定办理。</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（6）因投标人的原因无法及时退还投标（竞买）保证金、滞留三年以上的，投标（竞买）保证金上缴同级国库。</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（7）退还投标保证金，除另有规定外，一般以转账方式一次性退还至投标保证金的原提交账户。</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8）特殊情况处理：投标人投标过程中因账户开户银行、银行账号发生变化，不能按照来款途径原路返还投标保证金的，投标人须提供原账户开户银行相关证明及新开账户开户许可证，到永城市公共资源交易中心财务科办理退款手续。</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12、投标人有下列情形之一的，不予退还投标保证金：</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 xml:space="preserve">（1）中标通知书发出后，中标人无故放弃中标项目或无正当理由在规定时间内不与招标人签订合同或未按招标文件规定提交履约担保的； </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 xml:space="preserve">（2）将中标项目转让给他人，或者在投标文件中未说明，且未经招标人同意，将中标项目分包给他人的； </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 xml:space="preserve">（3）投标人在招投标活动中弄虚作假、围标串标、骗取中标等，并经招投标行政监督部门调查核实的； </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（4）拒绝履行合同义务的；</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5）凡投标人投标保证金交纳至同一标段相同子账号的，保证金暂不予退还，并依照相关规定，进行调查、认定、记录、公示、公告。对涉嫌串通投标等违规行为的，经调查核实后，记录不良行为，移交有关部门进行查处。不予退还的保证金上缴国库；</w:t>
            </w:r>
          </w:p>
          <w:p>
            <w:pPr>
              <w:adjustRightInd w:val="0"/>
              <w:spacing w:line="360" w:lineRule="auto"/>
              <w:jc w:val="left"/>
              <w:rPr>
                <w:rFonts w:hint="eastAsia" w:ascii="宋体" w:hAnsi="宋体" w:cs="宋体"/>
                <w:color w:val="auto"/>
                <w:szCs w:val="21"/>
              </w:rPr>
            </w:pPr>
            <w:r>
              <w:rPr>
                <w:rFonts w:hint="eastAsia" w:ascii="宋体" w:hAnsi="宋体" w:cs="宋体"/>
                <w:color w:val="auto"/>
                <w:szCs w:val="21"/>
              </w:rPr>
              <w:t>（6）相关法律、法规规定不予退还的其它情形。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exact"/>
          <w:jc w:val="center"/>
        </w:trPr>
        <w:tc>
          <w:tcPr>
            <w:tcW w:w="822" w:type="dxa"/>
            <w:noWrap w:val="0"/>
            <w:vAlign w:val="center"/>
          </w:tcPr>
          <w:p>
            <w:pPr>
              <w:spacing w:line="440" w:lineRule="exact"/>
              <w:rPr>
                <w:rFonts w:hint="eastAsia" w:ascii="宋体" w:hAnsi="宋体" w:eastAsia="宋体" w:cs="宋体"/>
                <w:color w:val="auto"/>
                <w:sz w:val="24"/>
                <w:szCs w:val="24"/>
                <w:lang w:val="en-US" w:eastAsia="zh-CN"/>
              </w:rPr>
            </w:pPr>
            <w:r>
              <w:rPr>
                <w:rFonts w:hint="eastAsia" w:ascii="宋体" w:hAnsi="宋体" w:cs="宋体"/>
                <w:color w:val="auto"/>
                <w:sz w:val="24"/>
                <w:szCs w:val="24"/>
              </w:rPr>
              <w:t>3.5.</w:t>
            </w:r>
            <w:r>
              <w:rPr>
                <w:rFonts w:hint="eastAsia" w:ascii="宋体" w:hAnsi="宋体" w:cs="宋体"/>
                <w:color w:val="auto"/>
                <w:sz w:val="24"/>
                <w:szCs w:val="24"/>
                <w:lang w:val="en-US" w:eastAsia="zh-CN"/>
              </w:rPr>
              <w:t>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近年财务状况</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的年份要求</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投标人近三年应具备良好的财务状况，须提供完整的经会计师事务所或审计机构审计的 2017、2018、2019年度财务审计报告（企业成立时间不足三年的，自成立年份起计）。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822" w:type="dxa"/>
            <w:noWrap w:val="0"/>
            <w:vAlign w:val="center"/>
          </w:tcPr>
          <w:p>
            <w:pPr>
              <w:spacing w:line="440" w:lineRule="exact"/>
              <w:rPr>
                <w:rFonts w:hint="eastAsia" w:ascii="宋体" w:hAnsi="宋体" w:eastAsia="宋体" w:cs="宋体"/>
                <w:color w:val="auto"/>
                <w:sz w:val="24"/>
                <w:szCs w:val="24"/>
                <w:lang w:val="en-US" w:eastAsia="zh-CN"/>
              </w:rPr>
            </w:pPr>
            <w:r>
              <w:rPr>
                <w:rFonts w:hint="eastAsia" w:ascii="宋体" w:hAnsi="宋体" w:cs="宋体"/>
                <w:color w:val="auto"/>
                <w:sz w:val="24"/>
                <w:szCs w:val="24"/>
              </w:rPr>
              <w:t>3.5.</w:t>
            </w:r>
            <w:r>
              <w:rPr>
                <w:rFonts w:hint="eastAsia" w:ascii="宋体" w:hAnsi="宋体" w:cs="宋体"/>
                <w:color w:val="auto"/>
                <w:sz w:val="24"/>
                <w:szCs w:val="24"/>
                <w:lang w:val="en-US" w:eastAsia="zh-CN"/>
              </w:rPr>
              <w:t>2</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近年发生的诉讼及仲裁情况的</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年份要求</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近三年，201</w:t>
            </w:r>
            <w:r>
              <w:rPr>
                <w:rFonts w:hint="eastAsia" w:ascii="宋体" w:hAnsi="宋体" w:cs="宋体"/>
                <w:color w:val="auto"/>
                <w:sz w:val="24"/>
                <w:szCs w:val="24"/>
                <w:lang w:val="en-US" w:eastAsia="zh-CN"/>
              </w:rPr>
              <w:t>7</w:t>
            </w:r>
            <w:r>
              <w:rPr>
                <w:rFonts w:hint="eastAsia" w:ascii="宋体" w:hAnsi="宋体" w:cs="宋体"/>
                <w:color w:val="auto"/>
                <w:sz w:val="24"/>
                <w:szCs w:val="24"/>
              </w:rPr>
              <w:t>年</w:t>
            </w:r>
            <w:r>
              <w:rPr>
                <w:rFonts w:hint="eastAsia" w:ascii="宋体" w:hAnsi="宋体" w:cs="宋体"/>
                <w:color w:val="auto"/>
                <w:sz w:val="24"/>
                <w:szCs w:val="24"/>
                <w:lang w:val="en-US" w:eastAsia="zh-CN"/>
              </w:rPr>
              <w:t>1</w:t>
            </w:r>
            <w:r>
              <w:rPr>
                <w:rFonts w:hint="eastAsia" w:ascii="宋体" w:hAnsi="宋体" w:cs="宋体"/>
                <w:color w:val="auto"/>
                <w:sz w:val="24"/>
                <w:szCs w:val="24"/>
              </w:rPr>
              <w:t>月1日以来(公司成立不足三年的以成立时间为准提供)。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822" w:type="dxa"/>
            <w:noWrap w:val="0"/>
            <w:vAlign w:val="center"/>
          </w:tcPr>
          <w:p>
            <w:pPr>
              <w:spacing w:line="440" w:lineRule="exac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3.5.3</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近年完成的类似项目情况的</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年份要求</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201</w:t>
            </w:r>
            <w:r>
              <w:rPr>
                <w:rFonts w:hint="eastAsia" w:ascii="宋体" w:hAnsi="宋体" w:cs="宋体"/>
                <w:color w:val="auto"/>
                <w:sz w:val="24"/>
                <w:szCs w:val="24"/>
                <w:lang w:val="en-US" w:eastAsia="zh-CN"/>
              </w:rPr>
              <w:t>8</w:t>
            </w:r>
            <w:r>
              <w:rPr>
                <w:rFonts w:hint="eastAsia" w:ascii="宋体" w:hAnsi="宋体" w:cs="宋体"/>
                <w:color w:val="auto"/>
                <w:sz w:val="24"/>
                <w:szCs w:val="24"/>
              </w:rPr>
              <w:t>年</w:t>
            </w:r>
            <w:r>
              <w:rPr>
                <w:rFonts w:hint="eastAsia" w:ascii="宋体" w:hAnsi="宋体" w:cs="宋体"/>
                <w:color w:val="auto"/>
                <w:sz w:val="24"/>
                <w:szCs w:val="24"/>
                <w:lang w:val="en-US" w:eastAsia="zh-CN"/>
              </w:rPr>
              <w:t>1</w:t>
            </w:r>
            <w:r>
              <w:rPr>
                <w:rFonts w:hint="eastAsia" w:ascii="宋体" w:hAnsi="宋体" w:cs="宋体"/>
                <w:color w:val="auto"/>
                <w:sz w:val="24"/>
                <w:szCs w:val="24"/>
              </w:rPr>
              <w:t>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822"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3.6</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是否允许递交备选投标方案</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exact"/>
          <w:jc w:val="center"/>
        </w:trPr>
        <w:tc>
          <w:tcPr>
            <w:tcW w:w="822"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3.7.3</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签字或盖章要求</w:t>
            </w:r>
          </w:p>
        </w:tc>
        <w:tc>
          <w:tcPr>
            <w:tcW w:w="7444" w:type="dxa"/>
            <w:noWrap w:val="0"/>
            <w:vAlign w:val="center"/>
          </w:tcPr>
          <w:p>
            <w:pPr>
              <w:spacing w:line="440" w:lineRule="exact"/>
              <w:rPr>
                <w:rFonts w:hint="eastAsia" w:ascii="宋体" w:hAnsi="宋体" w:eastAsia="宋体" w:cs="宋体"/>
                <w:color w:val="auto"/>
                <w:sz w:val="24"/>
                <w:szCs w:val="24"/>
                <w:u w:val="none" w:color="000000"/>
                <w:lang w:val="en-US" w:eastAsia="zh-CN" w:bidi="ar-SA"/>
              </w:rPr>
            </w:pPr>
            <w:r>
              <w:rPr>
                <w:rFonts w:hint="eastAsia" w:ascii="宋体" w:hAnsi="宋体" w:eastAsia="宋体" w:cs="宋体"/>
                <w:color w:val="auto"/>
                <w:sz w:val="24"/>
                <w:szCs w:val="24"/>
                <w:u w:val="none" w:color="000000"/>
                <w:lang w:val="en-US" w:eastAsia="zh-CN" w:bidi="ar-SA"/>
              </w:rPr>
              <w:t>1、电子投标文件：按招标文件要求加盖投标人电子印章和法人电子印章。</w:t>
            </w:r>
          </w:p>
          <w:p>
            <w:pPr>
              <w:spacing w:line="440" w:lineRule="exact"/>
              <w:rPr>
                <w:rFonts w:hint="eastAsia" w:ascii="宋体" w:hAnsi="宋体" w:eastAsia="宋体" w:cs="宋体"/>
                <w:color w:val="auto"/>
                <w:sz w:val="24"/>
                <w:szCs w:val="24"/>
                <w:u w:val="none" w:color="000000"/>
                <w:lang w:val="en-US" w:eastAsia="zh-CN" w:bidi="ar-SA"/>
              </w:rPr>
            </w:pPr>
            <w:r>
              <w:rPr>
                <w:rFonts w:hint="eastAsia" w:ascii="宋体" w:hAnsi="宋体" w:eastAsia="宋体" w:cs="宋体"/>
                <w:color w:val="auto"/>
                <w:sz w:val="24"/>
                <w:szCs w:val="24"/>
                <w:u w:val="none" w:color="000000"/>
                <w:lang w:val="en-US" w:eastAsia="zh-CN" w:bidi="ar-SA"/>
              </w:rPr>
              <w:t>2、纸质投标文件：不递交。</w:t>
            </w:r>
          </w:p>
          <w:p>
            <w:pPr>
              <w:spacing w:line="440" w:lineRule="exact"/>
              <w:rPr>
                <w:rFonts w:hint="eastAsia" w:ascii="宋体" w:hAnsi="宋体" w:eastAsia="宋体" w:cs="宋体"/>
                <w:color w:val="auto"/>
                <w:sz w:val="24"/>
                <w:szCs w:val="24"/>
                <w:u w:val="none" w:color="000000"/>
                <w:lang w:val="en-US" w:eastAsia="zh-CN" w:bidi="ar-SA"/>
              </w:rPr>
            </w:pPr>
            <w:r>
              <w:rPr>
                <w:rFonts w:hint="eastAsia" w:ascii="宋体" w:hAnsi="宋体" w:eastAsia="宋体" w:cs="宋体"/>
                <w:color w:val="auto"/>
                <w:sz w:val="24"/>
                <w:szCs w:val="24"/>
                <w:u w:val="none" w:color="000000"/>
                <w:lang w:val="en-US" w:eastAsia="zh-CN" w:bidi="ar-SA"/>
              </w:rPr>
              <w:t>3、根据《国务院关于取消一批职业资格许可和认定事项的决定》（国发【2016】5号）、《住房城乡建设部办公厅关于贯彻落实国务院取消相关职业资格决定的通知》（建办人【2016】7号），作如下说明：</w:t>
            </w:r>
          </w:p>
          <w:p>
            <w:pPr>
              <w:spacing w:line="440" w:lineRule="exact"/>
              <w:rPr>
                <w:rFonts w:hint="eastAsia" w:ascii="宋体" w:hAnsi="宋体" w:eastAsia="宋体" w:cs="宋体"/>
                <w:color w:val="auto"/>
                <w:sz w:val="24"/>
                <w:szCs w:val="24"/>
                <w:u w:val="none" w:color="000000"/>
                <w:lang w:val="en-US" w:eastAsia="zh-CN" w:bidi="ar-SA"/>
              </w:rPr>
            </w:pPr>
            <w:r>
              <w:rPr>
                <w:rFonts w:hint="eastAsia" w:ascii="宋体" w:hAnsi="宋体" w:eastAsia="宋体" w:cs="宋体"/>
                <w:color w:val="auto"/>
                <w:sz w:val="24"/>
                <w:szCs w:val="24"/>
                <w:u w:val="none" w:color="000000"/>
                <w:lang w:val="en-US" w:eastAsia="zh-CN" w:bidi="ar-SA"/>
              </w:rPr>
              <w:t>（1）投标文件中投标人自行编制的已标价工程量清单无需造价员或注册造价工程师签字和盖专用章。</w:t>
            </w:r>
          </w:p>
          <w:p>
            <w:pPr>
              <w:spacing w:line="440" w:lineRule="exact"/>
              <w:rPr>
                <w:rFonts w:hint="eastAsia" w:ascii="宋体" w:hAnsi="宋体" w:eastAsia="宋体" w:cs="宋体"/>
                <w:color w:val="auto"/>
                <w:sz w:val="24"/>
                <w:szCs w:val="24"/>
                <w:u w:val="none" w:color="000000"/>
                <w:lang w:val="en-US" w:eastAsia="zh-CN" w:bidi="ar-SA"/>
              </w:rPr>
            </w:pPr>
            <w:r>
              <w:rPr>
                <w:rFonts w:hint="eastAsia" w:ascii="宋体" w:hAnsi="宋体" w:eastAsia="宋体" w:cs="宋体"/>
                <w:color w:val="auto"/>
                <w:sz w:val="24"/>
                <w:szCs w:val="24"/>
                <w:u w:val="none" w:color="000000"/>
                <w:lang w:val="en-US" w:eastAsia="zh-CN" w:bidi="ar-SA"/>
              </w:rPr>
              <w:t>（2）投标文件中由工程造价咨询人受委托编制的已标价工程量清单必须由注册造价工程师签字并盖专用章。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exact"/>
          <w:jc w:val="center"/>
        </w:trPr>
        <w:tc>
          <w:tcPr>
            <w:tcW w:w="822"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3.7.4</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投标文件份数</w:t>
            </w:r>
          </w:p>
        </w:tc>
        <w:tc>
          <w:tcPr>
            <w:tcW w:w="7444" w:type="dxa"/>
            <w:noWrap w:val="0"/>
            <w:vAlign w:val="center"/>
          </w:tcPr>
          <w:p>
            <w:pPr>
              <w:pStyle w:val="2"/>
              <w:spacing w:after="0"/>
              <w:ind w:firstLine="0"/>
              <w:rPr>
                <w:rFonts w:hint="eastAsia" w:ascii="宋体" w:hAnsi="宋体" w:eastAsia="宋体" w:cs="宋体"/>
                <w:color w:val="auto"/>
                <w:sz w:val="24"/>
                <w:szCs w:val="24"/>
                <w:u w:val="none" w:color="000000"/>
                <w:lang w:val="en-US" w:eastAsia="zh-CN" w:bidi="ar-SA"/>
              </w:rPr>
            </w:pPr>
            <w:r>
              <w:rPr>
                <w:rFonts w:hint="eastAsia" w:ascii="宋体" w:hAnsi="宋体" w:eastAsia="宋体" w:cs="宋体"/>
                <w:color w:val="auto"/>
                <w:sz w:val="24"/>
                <w:szCs w:val="24"/>
                <w:u w:val="none" w:color="000000"/>
                <w:lang w:val="en-US" w:eastAsia="zh-CN" w:bidi="ar-SA"/>
              </w:rPr>
              <w:t>电子投标文件：成功上传至《全国公共资源交易平台（河南省·永城市）》公共资源交易系统加密电子投标文件1份（文件格式为：xxx公司xxx项目编码.file）。</w:t>
            </w:r>
          </w:p>
          <w:p>
            <w:pPr>
              <w:pStyle w:val="10"/>
              <w:spacing w:line="440" w:lineRule="exact"/>
              <w:outlineLvl w:val="2"/>
              <w:rPr>
                <w:rFonts w:hint="eastAsia" w:ascii="宋体" w:hAnsi="宋体" w:eastAsia="宋体" w:cs="宋体"/>
                <w:color w:val="auto"/>
                <w:sz w:val="24"/>
                <w:szCs w:val="24"/>
                <w:u w:val="none" w:color="000000"/>
                <w:lang w:val="en-US" w:eastAsia="zh-CN" w:bidi="ar-SA"/>
              </w:rPr>
            </w:pPr>
            <w:r>
              <w:rPr>
                <w:rFonts w:hint="eastAsia" w:ascii="宋体" w:hAnsi="宋体" w:eastAsia="宋体" w:cs="宋体"/>
                <w:color w:val="auto"/>
                <w:sz w:val="24"/>
                <w:szCs w:val="24"/>
                <w:u w:val="none" w:color="000000"/>
                <w:lang w:val="en-US" w:eastAsia="zh-CN" w:bidi="ar-SA"/>
              </w:rPr>
              <w:t>重要提示：使用电子介质存储的备份文件1份（文件格式为：名称为“备份”的文件夹）。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4.2.2</w:t>
            </w:r>
          </w:p>
        </w:tc>
        <w:tc>
          <w:tcPr>
            <w:tcW w:w="2001" w:type="dxa"/>
            <w:noWrap w:val="0"/>
            <w:vAlign w:val="center"/>
          </w:tcPr>
          <w:p>
            <w:pPr>
              <w:spacing w:before="120" w:beforeLines="50" w:line="288" w:lineRule="auto"/>
              <w:jc w:val="center"/>
              <w:rPr>
                <w:rFonts w:hint="eastAsia" w:ascii="宋体" w:hAnsi="宋体" w:cs="宋体"/>
                <w:color w:val="auto"/>
                <w:sz w:val="24"/>
                <w:szCs w:val="24"/>
              </w:rPr>
            </w:pPr>
            <w:r>
              <w:rPr>
                <w:rFonts w:hint="eastAsia" w:ascii="宋体" w:hAnsi="宋体" w:cs="宋体"/>
                <w:color w:val="auto"/>
                <w:sz w:val="24"/>
                <w:szCs w:val="24"/>
              </w:rPr>
              <w:t>递交电子版投标文件地点</w:t>
            </w:r>
          </w:p>
        </w:tc>
        <w:tc>
          <w:tcPr>
            <w:tcW w:w="7444" w:type="dxa"/>
            <w:noWrap w:val="0"/>
            <w:vAlign w:val="center"/>
          </w:tcPr>
          <w:p>
            <w:pPr>
              <w:spacing w:before="120" w:beforeLines="50" w:line="288" w:lineRule="auto"/>
              <w:rPr>
                <w:rFonts w:hint="eastAsia" w:ascii="宋体" w:hAnsi="宋体" w:cs="宋体"/>
                <w:color w:val="0000FF"/>
                <w:sz w:val="24"/>
                <w:szCs w:val="24"/>
              </w:rPr>
            </w:pPr>
            <w:r>
              <w:rPr>
                <w:rFonts w:hint="eastAsia" w:ascii="宋体" w:hAnsi="宋体" w:cs="宋体"/>
                <w:color w:val="0000FF"/>
                <w:sz w:val="24"/>
                <w:szCs w:val="24"/>
              </w:rPr>
              <w:t>递交截止时间：2020年</w:t>
            </w:r>
            <w:r>
              <w:rPr>
                <w:rFonts w:hint="eastAsia" w:ascii="宋体" w:hAnsi="宋体" w:cs="宋体"/>
                <w:color w:val="0000FF"/>
                <w:sz w:val="24"/>
                <w:szCs w:val="24"/>
                <w:lang w:val="en-US" w:eastAsia="zh-CN"/>
              </w:rPr>
              <w:t xml:space="preserve"> 12</w:t>
            </w:r>
            <w:r>
              <w:rPr>
                <w:rFonts w:hint="eastAsia" w:ascii="宋体" w:hAnsi="宋体" w:cs="宋体"/>
                <w:color w:val="0000FF"/>
                <w:sz w:val="24"/>
                <w:szCs w:val="24"/>
              </w:rPr>
              <w:t>月</w:t>
            </w:r>
            <w:r>
              <w:rPr>
                <w:rFonts w:hint="eastAsia" w:ascii="宋体" w:hAnsi="宋体" w:cs="宋体"/>
                <w:color w:val="0000FF"/>
                <w:sz w:val="24"/>
                <w:szCs w:val="24"/>
                <w:lang w:val="en-US" w:eastAsia="zh-CN"/>
              </w:rPr>
              <w:t xml:space="preserve"> 22</w:t>
            </w:r>
            <w:r>
              <w:rPr>
                <w:rFonts w:hint="eastAsia" w:ascii="宋体" w:hAnsi="宋体" w:cs="宋体"/>
                <w:color w:val="0000FF"/>
                <w:sz w:val="24"/>
                <w:szCs w:val="24"/>
              </w:rPr>
              <w:t>日上午</w:t>
            </w:r>
            <w:r>
              <w:rPr>
                <w:rFonts w:hint="eastAsia" w:ascii="宋体" w:hAnsi="宋体" w:cs="宋体"/>
                <w:color w:val="0000FF"/>
                <w:sz w:val="24"/>
                <w:szCs w:val="24"/>
                <w:lang w:val="en-US" w:eastAsia="zh-CN"/>
              </w:rPr>
              <w:t>10</w:t>
            </w:r>
            <w:r>
              <w:rPr>
                <w:rFonts w:hint="eastAsia" w:ascii="宋体" w:hAnsi="宋体" w:cs="宋体"/>
                <w:color w:val="0000FF"/>
                <w:sz w:val="24"/>
                <w:szCs w:val="24"/>
              </w:rPr>
              <w:t>:</w:t>
            </w:r>
            <w:r>
              <w:rPr>
                <w:rFonts w:hint="eastAsia" w:ascii="宋体" w:hAnsi="宋体" w:cs="宋体"/>
                <w:color w:val="0000FF"/>
                <w:sz w:val="24"/>
                <w:szCs w:val="24"/>
                <w:lang w:val="en-US" w:eastAsia="zh-CN"/>
              </w:rPr>
              <w:t>3</w:t>
            </w:r>
            <w:r>
              <w:rPr>
                <w:rFonts w:hint="eastAsia" w:ascii="宋体" w:hAnsi="宋体" w:cs="宋体"/>
                <w:color w:val="0000FF"/>
                <w:sz w:val="24"/>
                <w:szCs w:val="24"/>
              </w:rPr>
              <w:t>0分整(北京时间)</w:t>
            </w:r>
          </w:p>
          <w:p>
            <w:pPr>
              <w:spacing w:before="120" w:beforeLines="50" w:line="288" w:lineRule="auto"/>
              <w:rPr>
                <w:rFonts w:hint="eastAsia" w:ascii="宋体" w:hAnsi="宋体" w:cs="宋体"/>
                <w:color w:val="auto"/>
                <w:sz w:val="24"/>
                <w:szCs w:val="24"/>
              </w:rPr>
            </w:pPr>
            <w:r>
              <w:rPr>
                <w:rFonts w:hint="eastAsia" w:ascii="宋体" w:hAnsi="宋体" w:cs="宋体"/>
                <w:color w:val="0000FF"/>
                <w:sz w:val="24"/>
                <w:szCs w:val="24"/>
              </w:rPr>
              <w:t>递交地点：永城市公共资源交易中心系统。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4.2.3</w:t>
            </w:r>
          </w:p>
        </w:tc>
        <w:tc>
          <w:tcPr>
            <w:tcW w:w="2001" w:type="dxa"/>
            <w:noWrap w:val="0"/>
            <w:vAlign w:val="center"/>
          </w:tcPr>
          <w:p>
            <w:pPr>
              <w:spacing w:before="120" w:beforeLines="50" w:line="288" w:lineRule="auto"/>
              <w:jc w:val="center"/>
              <w:rPr>
                <w:rFonts w:hint="eastAsia" w:ascii="宋体" w:hAnsi="宋体" w:cs="宋体"/>
                <w:color w:val="auto"/>
                <w:sz w:val="24"/>
                <w:szCs w:val="24"/>
              </w:rPr>
            </w:pPr>
            <w:r>
              <w:rPr>
                <w:rFonts w:hint="eastAsia" w:ascii="宋体" w:hAnsi="宋体" w:cs="宋体"/>
                <w:color w:val="auto"/>
                <w:sz w:val="24"/>
                <w:szCs w:val="24"/>
              </w:rPr>
              <w:t>是否退还</w:t>
            </w:r>
          </w:p>
          <w:p>
            <w:pPr>
              <w:spacing w:before="120" w:beforeLines="50" w:line="288" w:lineRule="auto"/>
              <w:jc w:val="center"/>
              <w:rPr>
                <w:rFonts w:hint="eastAsia" w:ascii="宋体" w:hAnsi="宋体" w:cs="宋体"/>
                <w:color w:val="auto"/>
                <w:sz w:val="24"/>
                <w:szCs w:val="24"/>
              </w:rPr>
            </w:pPr>
            <w:r>
              <w:rPr>
                <w:rFonts w:hint="eastAsia" w:ascii="宋体" w:hAnsi="宋体" w:cs="宋体"/>
                <w:color w:val="auto"/>
                <w:sz w:val="24"/>
                <w:szCs w:val="24"/>
              </w:rPr>
              <w:t>投标文件</w:t>
            </w:r>
          </w:p>
        </w:tc>
        <w:tc>
          <w:tcPr>
            <w:tcW w:w="7444" w:type="dxa"/>
            <w:noWrap w:val="0"/>
            <w:vAlign w:val="center"/>
          </w:tcPr>
          <w:p>
            <w:pPr>
              <w:spacing w:before="120" w:beforeLines="50" w:line="288" w:lineRule="auto"/>
              <w:rPr>
                <w:rFonts w:hint="eastAsia" w:ascii="宋体" w:hAnsi="宋体" w:cs="宋体"/>
                <w:color w:val="auto"/>
                <w:sz w:val="24"/>
                <w:szCs w:val="24"/>
              </w:rPr>
            </w:pPr>
            <w:r>
              <w:rPr>
                <w:rFonts w:hint="eastAsia" w:ascii="宋体" w:hAnsi="宋体"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5.1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开标时间和地点</w:t>
            </w:r>
          </w:p>
        </w:tc>
        <w:tc>
          <w:tcPr>
            <w:tcW w:w="7444" w:type="dxa"/>
            <w:noWrap w:val="0"/>
            <w:vAlign w:val="center"/>
          </w:tcPr>
          <w:p>
            <w:pPr>
              <w:spacing w:before="120" w:beforeLines="50" w:line="288" w:lineRule="auto"/>
              <w:rPr>
                <w:rFonts w:hint="eastAsia" w:ascii="宋体" w:hAnsi="宋体" w:cs="宋体"/>
                <w:color w:val="auto"/>
                <w:sz w:val="24"/>
                <w:szCs w:val="24"/>
              </w:rPr>
            </w:pPr>
            <w:r>
              <w:rPr>
                <w:rFonts w:hint="eastAsia" w:ascii="宋体" w:hAnsi="宋体" w:cs="宋体"/>
                <w:color w:val="auto"/>
                <w:sz w:val="24"/>
                <w:szCs w:val="24"/>
              </w:rPr>
              <w:t>开标时间：同投标截止时间</w:t>
            </w:r>
          </w:p>
          <w:p>
            <w:pPr>
              <w:spacing w:before="120" w:beforeLines="50" w:line="288" w:lineRule="auto"/>
              <w:rPr>
                <w:rFonts w:hint="default" w:ascii="宋体" w:hAnsi="宋体" w:eastAsia="宋体" w:cs="宋体"/>
                <w:color w:val="auto"/>
                <w:sz w:val="24"/>
                <w:szCs w:val="24"/>
                <w:lang w:val="en-US" w:eastAsia="zh-CN"/>
              </w:rPr>
            </w:pPr>
            <w:r>
              <w:rPr>
                <w:rFonts w:hint="eastAsia" w:ascii="宋体" w:hAnsi="宋体" w:cs="宋体"/>
                <w:color w:val="auto"/>
                <w:sz w:val="24"/>
                <w:szCs w:val="24"/>
              </w:rPr>
              <w:t>开标地点：永城市公共资源交易中心二楼开标室</w:t>
            </w:r>
            <w:r>
              <w:rPr>
                <w:rFonts w:hint="eastAsia" w:ascii="宋体" w:hAnsi="宋体" w:cs="宋体"/>
                <w:color w:val="auto"/>
                <w:sz w:val="24"/>
                <w:szCs w:val="24"/>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3"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5.2</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开标程序</w:t>
            </w:r>
          </w:p>
        </w:tc>
        <w:tc>
          <w:tcPr>
            <w:tcW w:w="7444" w:type="dxa"/>
            <w:noWrap w:val="0"/>
            <w:vAlign w:val="center"/>
          </w:tcPr>
          <w:p>
            <w:pPr>
              <w:spacing w:line="440" w:lineRule="exact"/>
              <w:rPr>
                <w:rFonts w:hint="eastAsia" w:ascii="宋体" w:hAnsi="宋体" w:eastAsia="宋体" w:cs="宋体"/>
                <w:color w:val="auto"/>
                <w:szCs w:val="21"/>
              </w:rPr>
            </w:pPr>
            <w:r>
              <w:rPr>
                <w:rFonts w:hint="eastAsia" w:ascii="宋体" w:hAnsi="宋体" w:eastAsia="宋体" w:cs="宋体"/>
                <w:color w:val="auto"/>
                <w:szCs w:val="21"/>
              </w:rPr>
              <w:t>（l）宣布开标纪律；</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（2）公布在投标截止时间前递交投标文件的投标人名称；</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（3）宣布开标人、唱标人、记录人、监标人等有关人员姓名；</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（4）电子投标文件的解密。</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全流程电子化交易项目电子投标文件采用双重加密。解密分标段进行两次解密。</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a.投标人解密，投标人使用本单位CA数字证书远程进行解密。</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b.代理机构解密；代理机构按电子投标文件到达交易系统的先后顺序，使用本单位CA数字证书进行再次解密。</w:t>
            </w:r>
          </w:p>
          <w:p>
            <w:pPr>
              <w:spacing w:line="440" w:lineRule="exact"/>
              <w:rPr>
                <w:rFonts w:hint="eastAsia" w:ascii="宋体" w:hAnsi="宋体" w:eastAsia="宋体" w:cs="宋体"/>
                <w:color w:val="auto"/>
                <w:szCs w:val="21"/>
              </w:rPr>
            </w:pPr>
            <w:r>
              <w:rPr>
                <w:rFonts w:hint="eastAsia" w:ascii="宋体" w:hAnsi="宋体" w:eastAsia="宋体" w:cs="宋体"/>
                <w:color w:val="auto"/>
                <w:szCs w:val="21"/>
              </w:rPr>
              <w:t>（5）唱标</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Cs w:val="21"/>
              </w:rPr>
              <w:t>（6）开标结束。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6</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评标委员会的</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组建</w:t>
            </w:r>
          </w:p>
        </w:tc>
        <w:tc>
          <w:tcPr>
            <w:tcW w:w="7444" w:type="dxa"/>
            <w:noWrap w:val="0"/>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评标委员会构成:共</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人；由经济、技术专家</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人组成</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评标专家确定方式：依法从河南省评标专家库中随机抽取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822"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7.1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是否授权评标委员会确定中标人</w:t>
            </w:r>
          </w:p>
        </w:tc>
        <w:tc>
          <w:tcPr>
            <w:tcW w:w="7444" w:type="dxa"/>
            <w:noWrap w:val="0"/>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否，由评标委员会推荐1-3名中标候选人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822" w:type="dxa"/>
            <w:noWrap w:val="0"/>
            <w:vAlign w:val="center"/>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7.3</w:t>
            </w:r>
          </w:p>
        </w:tc>
        <w:tc>
          <w:tcPr>
            <w:tcW w:w="2001" w:type="dxa"/>
            <w:noWrap w:val="0"/>
            <w:vAlign w:val="center"/>
          </w:tcPr>
          <w:p>
            <w:pPr>
              <w:spacing w:line="4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履约担保</w:t>
            </w:r>
          </w:p>
        </w:tc>
        <w:tc>
          <w:tcPr>
            <w:tcW w:w="7444" w:type="dxa"/>
            <w:noWrap w:val="0"/>
            <w:vAlign w:val="center"/>
          </w:tcPr>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履约担保形式：合同中另行约定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822" w:type="dxa"/>
            <w:noWrap w:val="0"/>
            <w:vAlign w:val="center"/>
          </w:tcPr>
          <w:p>
            <w:pPr>
              <w:spacing w:line="440" w:lineRule="exact"/>
              <w:rPr>
                <w:rFonts w:ascii="宋体" w:hAnsi="宋体" w:eastAsia="宋体" w:cs="宋体"/>
                <w:color w:val="auto"/>
                <w:sz w:val="24"/>
                <w:szCs w:val="24"/>
              </w:rPr>
            </w:pPr>
            <w:r>
              <w:rPr>
                <w:rFonts w:hint="eastAsia" w:ascii="宋体" w:hAnsi="宋体" w:eastAsia="宋体" w:cs="宋体"/>
                <w:color w:val="auto"/>
                <w:sz w:val="24"/>
                <w:szCs w:val="24"/>
              </w:rPr>
              <w:t>10</w:t>
            </w:r>
          </w:p>
        </w:tc>
        <w:tc>
          <w:tcPr>
            <w:tcW w:w="9445"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822" w:type="dxa"/>
            <w:noWrap w:val="0"/>
            <w:vAlign w:val="center"/>
          </w:tcPr>
          <w:p>
            <w:pPr>
              <w:spacing w:line="440" w:lineRule="exact"/>
              <w:jc w:val="center"/>
              <w:rPr>
                <w:rFonts w:hint="eastAsia" w:ascii="宋体" w:hAnsi="宋体" w:eastAsia="宋体" w:cs="宋体"/>
                <w:color w:val="auto"/>
                <w:sz w:val="24"/>
                <w:szCs w:val="24"/>
              </w:rPr>
            </w:pPr>
            <w:r>
              <w:rPr>
                <w:rFonts w:hint="eastAsia" w:ascii="宋体" w:hAnsi="宋体"/>
                <w:sz w:val="24"/>
              </w:rPr>
              <w:t>10.1</w:t>
            </w:r>
          </w:p>
        </w:tc>
        <w:tc>
          <w:tcPr>
            <w:tcW w:w="2001" w:type="dxa"/>
            <w:noWrap w:val="0"/>
            <w:vAlign w:val="center"/>
          </w:tcPr>
          <w:p>
            <w:pPr>
              <w:spacing w:line="440" w:lineRule="exact"/>
              <w:jc w:val="center"/>
              <w:rPr>
                <w:rFonts w:hint="eastAsia" w:ascii="宋体" w:hAnsi="宋体" w:cs="宋体"/>
                <w:color w:val="auto"/>
                <w:sz w:val="24"/>
                <w:szCs w:val="24"/>
              </w:rPr>
            </w:pPr>
            <w:r>
              <w:rPr>
                <w:rFonts w:hint="eastAsia" w:ascii="宋体" w:hAnsi="宋体"/>
                <w:sz w:val="24"/>
              </w:rPr>
              <w:t>招标文件的发售</w:t>
            </w:r>
          </w:p>
        </w:tc>
        <w:tc>
          <w:tcPr>
            <w:tcW w:w="7444" w:type="dxa"/>
            <w:noWrap w:val="0"/>
            <w:vAlign w:val="center"/>
          </w:tcPr>
          <w:p>
            <w:pPr>
              <w:spacing w:line="440" w:lineRule="exact"/>
              <w:rPr>
                <w:rFonts w:hint="eastAsia" w:ascii="宋体" w:hAnsi="宋体" w:cs="宋体"/>
                <w:color w:val="auto"/>
                <w:sz w:val="24"/>
                <w:szCs w:val="24"/>
              </w:rPr>
            </w:pPr>
            <w:r>
              <w:rPr>
                <w:rFonts w:hint="eastAsia" w:ascii="宋体" w:hAnsi="宋体"/>
                <w:sz w:val="24"/>
              </w:rPr>
              <w:t>本招标文件发售时间：</w:t>
            </w:r>
            <w:r>
              <w:rPr>
                <w:rFonts w:hint="eastAsia" w:ascii="宋体" w:hAnsi="宋体"/>
                <w:sz w:val="24"/>
                <w:u w:val="single"/>
              </w:rPr>
              <w:t>见招标公告部分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822" w:type="dxa"/>
            <w:noWrap w:val="0"/>
            <w:vAlign w:val="center"/>
          </w:tcPr>
          <w:p>
            <w:pPr>
              <w:spacing w:line="440" w:lineRule="exact"/>
              <w:jc w:val="both"/>
              <w:rPr>
                <w:rFonts w:hint="default" w:ascii="宋体" w:hAnsi="宋体" w:eastAsia="宋体"/>
                <w:sz w:val="24"/>
                <w:lang w:val="en-US" w:eastAsia="zh-CN"/>
              </w:rPr>
            </w:pPr>
            <w:r>
              <w:rPr>
                <w:rFonts w:hint="eastAsia" w:ascii="宋体" w:hAnsi="宋体"/>
                <w:sz w:val="24"/>
                <w:lang w:val="en-US" w:eastAsia="zh-CN"/>
              </w:rPr>
              <w:t>10.2</w:t>
            </w:r>
            <w:bookmarkStart w:id="306" w:name="_GoBack"/>
            <w:bookmarkEnd w:id="306"/>
          </w:p>
        </w:tc>
        <w:tc>
          <w:tcPr>
            <w:tcW w:w="2001" w:type="dxa"/>
            <w:noWrap w:val="0"/>
            <w:vAlign w:val="center"/>
          </w:tcPr>
          <w:p>
            <w:pPr>
              <w:spacing w:line="440" w:lineRule="exact"/>
              <w:jc w:val="center"/>
              <w:rPr>
                <w:rFonts w:hint="eastAsia" w:ascii="宋体" w:hAnsi="宋体" w:cs="宋体"/>
                <w:kern w:val="1"/>
                <w:sz w:val="24"/>
                <w:szCs w:val="22"/>
              </w:rPr>
            </w:pPr>
            <w:r>
              <w:rPr>
                <w:rFonts w:hint="eastAsia" w:ascii="宋体" w:hAnsi="宋体" w:cs="宋体"/>
                <w:kern w:val="1"/>
                <w:sz w:val="24"/>
                <w:szCs w:val="22"/>
              </w:rPr>
              <w:t>招标控制价</w:t>
            </w:r>
          </w:p>
        </w:tc>
        <w:tc>
          <w:tcPr>
            <w:tcW w:w="7444" w:type="dxa"/>
            <w:noWrap w:val="0"/>
            <w:vAlign w:val="center"/>
          </w:tcPr>
          <w:p>
            <w:pPr>
              <w:spacing w:line="440" w:lineRule="exact"/>
              <w:rPr>
                <w:rFonts w:hint="eastAsia" w:ascii="宋体" w:hAnsi="宋体" w:cs="宋体"/>
                <w:kern w:val="1"/>
                <w:sz w:val="24"/>
                <w:szCs w:val="22"/>
              </w:rPr>
            </w:pPr>
            <w:r>
              <w:rPr>
                <w:rFonts w:hint="eastAsia" w:ascii="宋体" w:hAnsi="宋体" w:cs="宋体"/>
                <w:kern w:val="1"/>
                <w:sz w:val="24"/>
                <w:szCs w:val="22"/>
                <w:lang w:val="en-US" w:eastAsia="zh-CN"/>
              </w:rPr>
              <w:t>一标段1974116元、二标段2482015元、三标段5660684元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exact"/>
          <w:jc w:val="center"/>
        </w:trPr>
        <w:tc>
          <w:tcPr>
            <w:tcW w:w="822" w:type="dxa"/>
            <w:noWrap w:val="0"/>
            <w:vAlign w:val="center"/>
          </w:tcPr>
          <w:p>
            <w:pPr>
              <w:spacing w:line="440" w:lineRule="exact"/>
              <w:jc w:val="center"/>
              <w:rPr>
                <w:rFonts w:hint="eastAsia" w:ascii="宋体" w:hAnsi="宋体" w:eastAsia="宋体"/>
                <w:sz w:val="24"/>
                <w:lang w:val="en-US" w:eastAsia="zh-CN"/>
              </w:rPr>
            </w:pPr>
            <w:r>
              <w:rPr>
                <w:rFonts w:hint="eastAsia" w:ascii="宋体" w:hAnsi="宋体"/>
                <w:sz w:val="24"/>
              </w:rPr>
              <w:t>10.</w:t>
            </w:r>
            <w:r>
              <w:rPr>
                <w:rFonts w:hint="eastAsia" w:ascii="宋体" w:hAnsi="宋体"/>
                <w:sz w:val="24"/>
                <w:lang w:val="en-US" w:eastAsia="zh-CN"/>
              </w:rPr>
              <w:t>3</w:t>
            </w:r>
          </w:p>
        </w:tc>
        <w:tc>
          <w:tcPr>
            <w:tcW w:w="2001" w:type="dxa"/>
            <w:noWrap w:val="0"/>
            <w:vAlign w:val="center"/>
          </w:tcPr>
          <w:p>
            <w:pPr>
              <w:spacing w:line="440" w:lineRule="exact"/>
              <w:jc w:val="center"/>
              <w:rPr>
                <w:rFonts w:hint="eastAsia" w:ascii="宋体" w:hAnsi="宋体"/>
                <w:sz w:val="24"/>
              </w:rPr>
            </w:pPr>
            <w:r>
              <w:rPr>
                <w:rFonts w:ascii="宋体" w:hAnsi="宋体" w:cs="宋体"/>
                <w:kern w:val="1"/>
                <w:sz w:val="24"/>
              </w:rPr>
              <w:t>招标文件的澄清和修改</w:t>
            </w:r>
          </w:p>
        </w:tc>
        <w:tc>
          <w:tcPr>
            <w:tcW w:w="7444" w:type="dxa"/>
            <w:noWrap w:val="0"/>
            <w:vAlign w:val="center"/>
          </w:tcPr>
          <w:p>
            <w:pPr>
              <w:spacing w:line="440" w:lineRule="exact"/>
              <w:rPr>
                <w:rFonts w:hint="eastAsia" w:ascii="宋体" w:hAnsi="宋体"/>
                <w:sz w:val="24"/>
              </w:rPr>
            </w:pPr>
            <w:r>
              <w:rPr>
                <w:rFonts w:ascii="宋体" w:hAnsi="宋体" w:cs="宋体"/>
                <w:kern w:val="1"/>
                <w:sz w:val="24"/>
              </w:rPr>
              <w:t>招标人若对招标文件有澄清或修改，将会在</w:t>
            </w:r>
            <w:r>
              <w:rPr>
                <w:rFonts w:hint="eastAsia" w:ascii="宋体" w:hAnsi="宋体" w:cs="宋体"/>
                <w:kern w:val="1"/>
                <w:sz w:val="24"/>
              </w:rPr>
              <w:t>发布公告的</w:t>
            </w:r>
            <w:r>
              <w:rPr>
                <w:rFonts w:ascii="宋体" w:hAnsi="宋体" w:cs="宋体"/>
                <w:kern w:val="1"/>
                <w:sz w:val="24"/>
              </w:rPr>
              <w:t>网站上发布，投标人应自行查看并且承担未查看相应澄清或修改引起的后果</w:t>
            </w:r>
            <w:r>
              <w:rPr>
                <w:rFonts w:hint="eastAsia" w:ascii="宋体" w:hAnsi="宋体" w:cs="宋体"/>
                <w:kern w:val="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exact"/>
          <w:jc w:val="center"/>
        </w:trPr>
        <w:tc>
          <w:tcPr>
            <w:tcW w:w="822" w:type="dxa"/>
            <w:noWrap w:val="0"/>
            <w:vAlign w:val="center"/>
          </w:tcPr>
          <w:p>
            <w:pPr>
              <w:spacing w:line="440" w:lineRule="exact"/>
              <w:jc w:val="center"/>
              <w:rPr>
                <w:rFonts w:hint="eastAsia" w:ascii="宋体" w:hAnsi="宋体" w:eastAsia="宋体"/>
                <w:sz w:val="24"/>
                <w:lang w:val="en-US" w:eastAsia="zh-CN"/>
              </w:rPr>
            </w:pPr>
            <w:r>
              <w:rPr>
                <w:rFonts w:hint="eastAsia" w:ascii="宋体" w:hAnsi="宋体"/>
                <w:sz w:val="24"/>
              </w:rPr>
              <w:t>10.</w:t>
            </w:r>
            <w:r>
              <w:rPr>
                <w:rFonts w:hint="eastAsia" w:ascii="宋体" w:hAnsi="宋体"/>
                <w:sz w:val="24"/>
                <w:lang w:val="en-US" w:eastAsia="zh-CN"/>
              </w:rPr>
              <w:t>4</w:t>
            </w:r>
          </w:p>
        </w:tc>
        <w:tc>
          <w:tcPr>
            <w:tcW w:w="2001" w:type="dxa"/>
            <w:noWrap w:val="0"/>
            <w:vAlign w:val="center"/>
          </w:tcPr>
          <w:p>
            <w:pPr>
              <w:spacing w:line="440" w:lineRule="exact"/>
              <w:jc w:val="center"/>
              <w:rPr>
                <w:rFonts w:ascii="宋体" w:hAnsi="宋体" w:cs="宋体"/>
                <w:kern w:val="1"/>
                <w:sz w:val="24"/>
              </w:rPr>
            </w:pPr>
            <w:r>
              <w:rPr>
                <w:rFonts w:hint="eastAsia" w:ascii="宋体" w:hAnsi="宋体" w:cs="黑体"/>
                <w:kern w:val="0"/>
                <w:sz w:val="24"/>
              </w:rPr>
              <w:t>招标代理服务费</w:t>
            </w:r>
          </w:p>
        </w:tc>
        <w:tc>
          <w:tcPr>
            <w:tcW w:w="7444" w:type="dxa"/>
            <w:noWrap w:val="0"/>
            <w:vAlign w:val="center"/>
          </w:tcPr>
          <w:p>
            <w:pPr>
              <w:spacing w:line="440" w:lineRule="exact"/>
              <w:rPr>
                <w:rFonts w:ascii="宋体" w:hAnsi="宋体" w:cs="宋体"/>
                <w:kern w:val="1"/>
                <w:sz w:val="24"/>
              </w:rPr>
            </w:pPr>
            <w:r>
              <w:rPr>
                <w:rFonts w:hint="eastAsia" w:ascii="宋体" w:hAnsi="宋体" w:cs="宋体"/>
                <w:kern w:val="1"/>
                <w:sz w:val="24"/>
              </w:rPr>
              <w:t>招标代理服务费由中标人支付，以中标人的中标价为基数参照国家计价格（2002）1980号文件所规定的收费标准和发改办价格（2003）857号文的规定支付。中标人在领取【中标通知书】</w:t>
            </w:r>
            <w:r>
              <w:rPr>
                <w:rFonts w:hint="eastAsia" w:ascii="宋体" w:hAnsi="宋体" w:cs="宋体"/>
                <w:kern w:val="1"/>
                <w:sz w:val="24"/>
                <w:lang w:val="en-US" w:eastAsia="zh-CN"/>
              </w:rPr>
              <w:t>前</w:t>
            </w:r>
            <w:r>
              <w:rPr>
                <w:rFonts w:hint="eastAsia" w:ascii="宋体" w:hAnsi="宋体" w:cs="宋体"/>
                <w:kern w:val="1"/>
                <w:sz w:val="24"/>
              </w:rPr>
              <w:t>向招标代理机构支付代理服务费，此费用由投标人综合考虑到投标报价中，不单独列项。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jc w:val="center"/>
        </w:trPr>
        <w:tc>
          <w:tcPr>
            <w:tcW w:w="822" w:type="dxa"/>
            <w:noWrap w:val="0"/>
            <w:vAlign w:val="center"/>
          </w:tcPr>
          <w:p>
            <w:pPr>
              <w:spacing w:line="440" w:lineRule="exact"/>
              <w:jc w:val="center"/>
              <w:rPr>
                <w:rFonts w:hint="eastAsia" w:ascii="宋体" w:hAnsi="宋体" w:eastAsia="宋体"/>
                <w:sz w:val="24"/>
                <w:lang w:val="en-US" w:eastAsia="zh-CN"/>
              </w:rPr>
            </w:pPr>
            <w:r>
              <w:rPr>
                <w:rFonts w:hint="eastAsia" w:ascii="宋体" w:hAnsi="宋体"/>
                <w:sz w:val="24"/>
              </w:rPr>
              <w:t>10.</w:t>
            </w:r>
            <w:r>
              <w:rPr>
                <w:rFonts w:hint="eastAsia" w:ascii="宋体" w:hAnsi="宋体"/>
                <w:sz w:val="24"/>
                <w:lang w:val="en-US" w:eastAsia="zh-CN"/>
              </w:rPr>
              <w:t>5</w:t>
            </w:r>
          </w:p>
        </w:tc>
        <w:tc>
          <w:tcPr>
            <w:tcW w:w="2001" w:type="dxa"/>
            <w:noWrap w:val="0"/>
            <w:vAlign w:val="center"/>
          </w:tcPr>
          <w:p>
            <w:pPr>
              <w:spacing w:line="440" w:lineRule="exact"/>
              <w:jc w:val="center"/>
              <w:rPr>
                <w:rFonts w:hint="eastAsia" w:ascii="宋体" w:hAnsi="宋体" w:cs="黑体"/>
                <w:kern w:val="0"/>
                <w:sz w:val="24"/>
              </w:rPr>
            </w:pPr>
            <w:r>
              <w:rPr>
                <w:rFonts w:hint="eastAsia" w:ascii="宋体" w:hAnsi="宋体" w:cs="黑体"/>
                <w:kern w:val="0"/>
                <w:sz w:val="24"/>
              </w:rPr>
              <w:t>电子化采购模式</w:t>
            </w:r>
          </w:p>
        </w:tc>
        <w:tc>
          <w:tcPr>
            <w:tcW w:w="7444" w:type="dxa"/>
            <w:noWrap w:val="0"/>
            <w:vAlign w:val="center"/>
          </w:tcPr>
          <w:p>
            <w:pPr>
              <w:spacing w:line="440" w:lineRule="exact"/>
              <w:rPr>
                <w:rFonts w:hint="eastAsia" w:ascii="宋体" w:hAnsi="宋体" w:cs="宋体"/>
                <w:kern w:val="1"/>
                <w:sz w:val="24"/>
              </w:rPr>
            </w:pPr>
            <w:r>
              <w:rPr>
                <w:rFonts w:hint="eastAsia" w:ascii="宋体" w:hAnsi="宋体" w:cs="宋体"/>
                <w:kern w:val="1"/>
                <w:sz w:val="24"/>
              </w:rPr>
              <w:t>投标人投标时须提供加密电子投标文件，以加密电子投标文件为准。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exact"/>
          <w:jc w:val="center"/>
        </w:trPr>
        <w:tc>
          <w:tcPr>
            <w:tcW w:w="2823" w:type="dxa"/>
            <w:gridSpan w:val="2"/>
            <w:noWrap w:val="0"/>
            <w:vAlign w:val="center"/>
          </w:tcPr>
          <w:p>
            <w:pPr>
              <w:spacing w:line="440" w:lineRule="exact"/>
              <w:jc w:val="center"/>
              <w:rPr>
                <w:rFonts w:hint="eastAsia" w:ascii="宋体" w:hAnsi="宋体" w:cs="黑体"/>
                <w:kern w:val="0"/>
                <w:sz w:val="24"/>
              </w:rPr>
            </w:pPr>
            <w:r>
              <w:rPr>
                <w:rFonts w:hint="eastAsia" w:ascii="宋体" w:hAnsi="宋体" w:cs="黑体"/>
                <w:kern w:val="0"/>
                <w:sz w:val="24"/>
              </w:rPr>
              <w:t>解释权</w:t>
            </w:r>
          </w:p>
        </w:tc>
        <w:tc>
          <w:tcPr>
            <w:tcW w:w="7444" w:type="dxa"/>
            <w:noWrap w:val="0"/>
            <w:vAlign w:val="center"/>
          </w:tcPr>
          <w:p>
            <w:pPr>
              <w:autoSpaceDE w:val="0"/>
              <w:autoSpaceDN w:val="0"/>
              <w:adjustRightInd w:val="0"/>
              <w:spacing w:line="440" w:lineRule="exact"/>
              <w:rPr>
                <w:rFonts w:hint="eastAsia" w:ascii="宋体" w:hAnsi="宋体" w:cs="宋体"/>
                <w:kern w:val="1"/>
                <w:sz w:val="24"/>
              </w:rPr>
            </w:pPr>
            <w:r>
              <w:rPr>
                <w:rFonts w:hint="eastAsia" w:ascii="宋体" w:hAnsi="宋体"/>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exact"/>
          <w:jc w:val="center"/>
        </w:trPr>
        <w:tc>
          <w:tcPr>
            <w:tcW w:w="10267" w:type="dxa"/>
            <w:gridSpan w:val="3"/>
            <w:noWrap w:val="0"/>
            <w:vAlign w:val="center"/>
          </w:tcPr>
          <w:p>
            <w:pPr>
              <w:autoSpaceDE w:val="0"/>
              <w:autoSpaceDN w:val="0"/>
              <w:adjustRightInd w:val="0"/>
              <w:spacing w:line="440" w:lineRule="exact"/>
              <w:rPr>
                <w:rFonts w:hint="eastAsia"/>
              </w:rPr>
            </w:pPr>
            <w:r>
              <w:rPr>
                <w:rFonts w:hint="eastAsia"/>
              </w:rPr>
              <w:t>本招标文件中针对投标单位所要求的证件、证明、文件在开标、评标阶段不需提供原件但招标人保留事后对其原件的真实性进行核查的权利，如招标人调查发现或接受举报后查实投标人弄虚作假则取消其投标资格或中标资格，并将情况上报主管部门记入信用记录。</w:t>
            </w:r>
          </w:p>
          <w:p>
            <w:pPr>
              <w:pStyle w:val="2"/>
              <w:rPr>
                <w:rFonts w:hint="eastAsia"/>
              </w:rPr>
            </w:pPr>
          </w:p>
        </w:tc>
      </w:tr>
    </w:tbl>
    <w:p>
      <w:pPr>
        <w:spacing w:line="440" w:lineRule="exact"/>
        <w:outlineLvl w:val="1"/>
        <w:rPr>
          <w:rFonts w:hint="eastAsia" w:ascii="宋体" w:hAnsi="宋体" w:cs="宋体"/>
          <w:b/>
          <w:color w:val="auto"/>
          <w:sz w:val="24"/>
          <w:szCs w:val="24"/>
        </w:rPr>
      </w:pPr>
      <w:bookmarkStart w:id="8" w:name="_Toc374030172"/>
      <w:bookmarkStart w:id="9" w:name="_Toc184635071"/>
      <w:bookmarkStart w:id="10" w:name="_Toc30856"/>
      <w:bookmarkStart w:id="11" w:name="_Toc374031643"/>
      <w:bookmarkStart w:id="12" w:name="_Toc374092571"/>
      <w:bookmarkStart w:id="13" w:name="_Toc23877"/>
      <w:r>
        <w:rPr>
          <w:rFonts w:hint="eastAsia" w:ascii="宋体" w:hAnsi="宋体" w:cs="宋体"/>
          <w:b/>
          <w:color w:val="auto"/>
          <w:sz w:val="24"/>
          <w:szCs w:val="24"/>
        </w:rPr>
        <w:t>1.总则</w:t>
      </w:r>
      <w:bookmarkEnd w:id="8"/>
      <w:bookmarkEnd w:id="9"/>
      <w:bookmarkEnd w:id="10"/>
      <w:bookmarkEnd w:id="11"/>
      <w:bookmarkEnd w:id="12"/>
      <w:bookmarkEnd w:id="13"/>
      <w:bookmarkStart w:id="14" w:name="_Toc374030173"/>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 项目概况</w:t>
      </w:r>
      <w:bookmarkEnd w:id="14"/>
      <w:bookmarkStart w:id="15" w:name="_Toc374030174"/>
      <w:r>
        <w:rPr>
          <w:rFonts w:hint="eastAsia" w:ascii="宋体" w:hAnsi="宋体" w:cs="宋体"/>
          <w:color w:val="auto"/>
          <w:sz w:val="24"/>
          <w:szCs w:val="24"/>
        </w:rPr>
        <w:t xml:space="preserve">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1.1.1 根据《中华人民共和国招标投标法》 等有关法律、法规和规章的规定，本招标项目己具备招标条件，现对本标段施工进行招标。</w:t>
      </w:r>
      <w:bookmarkEnd w:id="15"/>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1.1.2 本招标项目招标人：见投标人须知前附表。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1.1.3 本标段招标代理机构：见投标人须知前附表。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1.1.4 本招标项目名称：见投标人须知前附表。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1.1.5 本标段建设地点：见投标人须知前附表。</w:t>
      </w:r>
    </w:p>
    <w:p>
      <w:pPr>
        <w:spacing w:line="440" w:lineRule="exact"/>
        <w:ind w:firstLine="480" w:firstLineChars="200"/>
        <w:rPr>
          <w:rFonts w:hint="eastAsia" w:ascii="宋体" w:hAnsi="宋体" w:cs="宋体"/>
          <w:color w:val="auto"/>
          <w:sz w:val="24"/>
          <w:szCs w:val="24"/>
        </w:rPr>
      </w:pPr>
      <w:bookmarkStart w:id="16" w:name="_Toc374030175"/>
      <w:r>
        <w:rPr>
          <w:rFonts w:hint="eastAsia" w:ascii="宋体" w:hAnsi="宋体" w:cs="宋体"/>
          <w:color w:val="auto"/>
          <w:sz w:val="24"/>
          <w:szCs w:val="24"/>
        </w:rPr>
        <w:t>1.2 资金来源和落实情况</w:t>
      </w:r>
      <w:bookmarkEnd w:id="16"/>
    </w:p>
    <w:p>
      <w:pPr>
        <w:spacing w:line="440" w:lineRule="exact"/>
        <w:ind w:firstLine="480" w:firstLineChars="200"/>
        <w:rPr>
          <w:rFonts w:hint="eastAsia" w:ascii="宋体" w:hAnsi="宋体" w:cs="宋体"/>
          <w:color w:val="auto"/>
          <w:sz w:val="24"/>
          <w:szCs w:val="24"/>
        </w:rPr>
      </w:pPr>
      <w:bookmarkStart w:id="17" w:name="_Toc374030176"/>
      <w:r>
        <w:rPr>
          <w:rFonts w:hint="eastAsia" w:ascii="宋体" w:hAnsi="宋体" w:cs="宋体"/>
          <w:color w:val="auto"/>
          <w:sz w:val="24"/>
          <w:szCs w:val="24"/>
        </w:rPr>
        <w:t>1.2.1 本招标项目的资金来源：见投标人须知前附表。</w:t>
      </w:r>
      <w:bookmarkEnd w:id="17"/>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1.2.2 本招标项目的出资比例：见投标人须知前附表。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1.2.3 本招标项目的资金落实情况：见投标人须知前附表。</w:t>
      </w:r>
    </w:p>
    <w:p>
      <w:pPr>
        <w:spacing w:line="440" w:lineRule="exact"/>
        <w:ind w:firstLine="480" w:firstLineChars="200"/>
        <w:rPr>
          <w:rFonts w:hint="eastAsia" w:ascii="宋体" w:hAnsi="宋体" w:cs="宋体"/>
          <w:color w:val="auto"/>
          <w:sz w:val="24"/>
          <w:szCs w:val="24"/>
        </w:rPr>
      </w:pPr>
      <w:bookmarkStart w:id="18" w:name="_Toc374030177"/>
      <w:r>
        <w:rPr>
          <w:rFonts w:hint="eastAsia" w:ascii="宋体" w:hAnsi="宋体" w:cs="宋体"/>
          <w:color w:val="auto"/>
          <w:sz w:val="24"/>
          <w:szCs w:val="24"/>
        </w:rPr>
        <w:t>1.3 招标范围、计划工期和质量要求</w:t>
      </w:r>
      <w:bookmarkEnd w:id="18"/>
    </w:p>
    <w:p>
      <w:pPr>
        <w:spacing w:line="440" w:lineRule="exact"/>
        <w:ind w:firstLine="480" w:firstLineChars="200"/>
        <w:rPr>
          <w:rFonts w:hint="eastAsia" w:ascii="宋体" w:hAnsi="宋体" w:cs="宋体"/>
          <w:color w:val="auto"/>
          <w:sz w:val="24"/>
          <w:szCs w:val="24"/>
        </w:rPr>
      </w:pPr>
      <w:bookmarkStart w:id="19" w:name="_Toc374030178"/>
      <w:r>
        <w:rPr>
          <w:rFonts w:hint="eastAsia" w:ascii="宋体" w:hAnsi="宋体" w:cs="宋体"/>
          <w:color w:val="auto"/>
          <w:sz w:val="24"/>
          <w:szCs w:val="24"/>
        </w:rPr>
        <w:t>1.3.1 本次招标范围：见投标人须知前附表。</w:t>
      </w:r>
      <w:bookmarkEnd w:id="19"/>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1.3.2计划工期：见投标人须知前附表。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1.3.3质量要求：见投标人须知前附表。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1.4 投标人资格要求</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投标人应具备承担本工程施工的资质条件、能力和信誉，详见投标人须知前附表。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1.5 费用承担</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投标人准备和参加投标活动发生的费用自理。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1.6 保密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参与招标投标活动的各方应对招标文件和投标文件中的商业和技术等秘密保密，违者应对由此造成的后果承担法律责任。</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1.7 语言文字</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除专用术语外，与招标投标有关的语言均使用中文。必要时专用术语应附有中文注释。</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1.8 计量单位</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所有计量均采用中华人民共和国法定计量单位。</w:t>
      </w:r>
    </w:p>
    <w:p>
      <w:pPr>
        <w:spacing w:line="440" w:lineRule="exact"/>
        <w:ind w:firstLine="480" w:firstLineChars="200"/>
        <w:rPr>
          <w:rFonts w:hint="eastAsia" w:ascii="宋体" w:hAnsi="宋体" w:cs="宋体"/>
          <w:color w:val="auto"/>
          <w:sz w:val="24"/>
          <w:szCs w:val="24"/>
        </w:rPr>
      </w:pPr>
      <w:bookmarkStart w:id="20" w:name="_Toc374030179"/>
      <w:r>
        <w:rPr>
          <w:rFonts w:hint="eastAsia" w:ascii="宋体" w:hAnsi="宋体" w:cs="宋体"/>
          <w:color w:val="auto"/>
          <w:sz w:val="24"/>
          <w:szCs w:val="24"/>
        </w:rPr>
        <w:t>1.9 踏勘现场</w:t>
      </w:r>
      <w:bookmarkEnd w:id="20"/>
    </w:p>
    <w:p>
      <w:pPr>
        <w:spacing w:line="440" w:lineRule="exact"/>
        <w:ind w:firstLine="480" w:firstLineChars="200"/>
        <w:rPr>
          <w:rFonts w:hint="eastAsia" w:ascii="宋体" w:hAnsi="宋体" w:cs="宋体"/>
          <w:color w:val="auto"/>
          <w:sz w:val="24"/>
          <w:szCs w:val="24"/>
        </w:rPr>
      </w:pPr>
      <w:bookmarkStart w:id="21" w:name="_Toc374030180"/>
      <w:r>
        <w:rPr>
          <w:rFonts w:hint="eastAsia" w:ascii="宋体" w:hAnsi="宋体" w:cs="宋体"/>
          <w:color w:val="auto"/>
          <w:sz w:val="24"/>
          <w:szCs w:val="24"/>
        </w:rPr>
        <w:t>1.9.1 按前须知要求</w:t>
      </w:r>
      <w:bookmarkEnd w:id="21"/>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1.10 投标预备会</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不采用。</w:t>
      </w:r>
    </w:p>
    <w:p>
      <w:pPr>
        <w:spacing w:line="460" w:lineRule="exact"/>
        <w:ind w:firstLine="480" w:firstLineChars="200"/>
        <w:rPr>
          <w:rFonts w:hint="eastAsia" w:ascii="宋体" w:hAnsi="宋体" w:cs="宋体"/>
          <w:color w:val="auto"/>
          <w:sz w:val="24"/>
          <w:szCs w:val="24"/>
        </w:rPr>
      </w:pPr>
      <w:bookmarkStart w:id="22" w:name="_Toc374030181"/>
      <w:r>
        <w:rPr>
          <w:rFonts w:hint="eastAsia" w:ascii="宋体" w:hAnsi="宋体" w:cs="宋体"/>
          <w:color w:val="auto"/>
          <w:sz w:val="24"/>
          <w:szCs w:val="24"/>
        </w:rPr>
        <w:t>1.11分包</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不允许分包</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1.12偏离</w:t>
      </w:r>
      <w:bookmarkEnd w:id="22"/>
    </w:p>
    <w:p>
      <w:pPr>
        <w:spacing w:line="460" w:lineRule="exact"/>
        <w:ind w:firstLine="480" w:firstLineChars="200"/>
        <w:rPr>
          <w:rFonts w:hint="eastAsia" w:ascii="宋体" w:hAnsi="宋体" w:cs="宋体"/>
          <w:color w:val="auto"/>
          <w:sz w:val="24"/>
          <w:szCs w:val="24"/>
        </w:rPr>
      </w:pPr>
      <w:bookmarkStart w:id="23" w:name="_Toc374030182"/>
      <w:r>
        <w:rPr>
          <w:rFonts w:hint="eastAsia" w:ascii="宋体" w:hAnsi="宋体" w:cs="宋体"/>
          <w:color w:val="auto"/>
          <w:sz w:val="24"/>
          <w:szCs w:val="24"/>
        </w:rPr>
        <w:t>投标人须知前附表允许投标文件偏离招标文件某些要求的，偏离应当符合招标文件规定的偏离范围和幅度。</w:t>
      </w:r>
      <w:bookmarkEnd w:id="23"/>
    </w:p>
    <w:p>
      <w:pPr>
        <w:spacing w:line="460" w:lineRule="exact"/>
        <w:outlineLvl w:val="1"/>
        <w:rPr>
          <w:rFonts w:hint="eastAsia" w:ascii="宋体" w:hAnsi="宋体" w:cs="宋体"/>
          <w:b/>
          <w:color w:val="auto"/>
          <w:sz w:val="24"/>
          <w:szCs w:val="24"/>
        </w:rPr>
      </w:pPr>
      <w:bookmarkStart w:id="24" w:name="_Toc184635072"/>
      <w:bookmarkStart w:id="25" w:name="_Toc21541"/>
      <w:bookmarkStart w:id="26" w:name="_Toc21047"/>
      <w:bookmarkStart w:id="27" w:name="_Toc374030183"/>
      <w:bookmarkStart w:id="28" w:name="_Toc374092572"/>
      <w:bookmarkStart w:id="29" w:name="_Toc374031644"/>
      <w:r>
        <w:rPr>
          <w:rFonts w:hint="eastAsia" w:ascii="宋体" w:hAnsi="宋体" w:cs="宋体"/>
          <w:b/>
          <w:color w:val="auto"/>
          <w:sz w:val="24"/>
          <w:szCs w:val="24"/>
        </w:rPr>
        <w:t>2.招标文件</w:t>
      </w:r>
      <w:bookmarkEnd w:id="24"/>
      <w:bookmarkEnd w:id="25"/>
      <w:bookmarkEnd w:id="26"/>
      <w:bookmarkEnd w:id="27"/>
      <w:bookmarkEnd w:id="28"/>
      <w:bookmarkEnd w:id="29"/>
    </w:p>
    <w:p>
      <w:pPr>
        <w:spacing w:line="460" w:lineRule="exact"/>
        <w:ind w:firstLine="480" w:firstLineChars="200"/>
        <w:rPr>
          <w:rFonts w:hint="eastAsia" w:ascii="宋体" w:hAnsi="宋体" w:cs="宋体"/>
          <w:color w:val="auto"/>
          <w:sz w:val="24"/>
          <w:szCs w:val="24"/>
        </w:rPr>
      </w:pPr>
      <w:bookmarkStart w:id="30" w:name="_Toc374030184"/>
      <w:r>
        <w:rPr>
          <w:rFonts w:hint="eastAsia" w:ascii="宋体" w:hAnsi="宋体" w:cs="宋体"/>
          <w:color w:val="auto"/>
          <w:sz w:val="24"/>
          <w:szCs w:val="24"/>
        </w:rPr>
        <w:t>2.1 招标文件的组成</w:t>
      </w:r>
      <w:bookmarkEnd w:id="30"/>
    </w:p>
    <w:p>
      <w:pPr>
        <w:spacing w:line="460" w:lineRule="exact"/>
        <w:ind w:firstLine="480" w:firstLineChars="200"/>
        <w:rPr>
          <w:rFonts w:hint="eastAsia" w:ascii="宋体" w:hAnsi="宋体" w:cs="宋体"/>
          <w:color w:val="auto"/>
          <w:sz w:val="24"/>
          <w:szCs w:val="24"/>
        </w:rPr>
      </w:pPr>
      <w:bookmarkStart w:id="31" w:name="_Toc374030185"/>
      <w:r>
        <w:rPr>
          <w:rFonts w:hint="eastAsia" w:ascii="宋体" w:hAnsi="宋体" w:cs="宋体"/>
          <w:color w:val="auto"/>
          <w:sz w:val="24"/>
          <w:szCs w:val="24"/>
        </w:rPr>
        <w:t>本招标文件包括：</w:t>
      </w:r>
      <w:bookmarkEnd w:id="31"/>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(1）招标公告；</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(2）投标人须知；</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(3）评标办法；</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(4）合同条款及格式；</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(5）工程量清单</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(6）图纸；</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(7）技术标准和要求；</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(8）投标文件格式；</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(9）投标人须知前附表规定的其他材料。</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根据本章第2.2 款和第2.3 款对招标文件所作的澄清、修改，构成招标文件的组成部分。</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2.2 招标文件的澄清</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2.2.1 投标人应仔细阅读和检查招标文件的全部内容。如发现缺页或附件不全，应及时向招标人提出，以便补齐。如有疑问，应在投标人须知前附表规定的时间前以交易中心网站上传形式，要求招标人对招标文件予以澄清。</w:t>
      </w:r>
    </w:p>
    <w:p>
      <w:pPr>
        <w:spacing w:line="46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2.2.2 招标文件的澄清将在投标人须知前附表规定的投标截止时间十五天前以交易中心网站上传形式发给所有购买招标文件的投标人，但不指明澄清问题的来源。如果澄清发出的时间距投标截止时间不足15天，相应延长投标截止时间。</w:t>
      </w:r>
    </w:p>
    <w:p>
      <w:pPr>
        <w:spacing w:line="5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2.2.3 投标人在收到澄清后，应在投标人须知前附表规定的时间内以交易中心网站上传形式通知招标人，确认己收到该澄清。</w:t>
      </w:r>
    </w:p>
    <w:p>
      <w:pPr>
        <w:spacing w:line="440" w:lineRule="exact"/>
        <w:ind w:firstLine="480" w:firstLineChars="200"/>
        <w:rPr>
          <w:rFonts w:hint="eastAsia" w:ascii="宋体" w:hAnsi="宋体" w:cs="宋体"/>
          <w:color w:val="auto"/>
          <w:sz w:val="24"/>
          <w:szCs w:val="24"/>
        </w:rPr>
      </w:pPr>
      <w:bookmarkStart w:id="32" w:name="_Toc374030186"/>
      <w:r>
        <w:rPr>
          <w:rFonts w:hint="eastAsia" w:ascii="宋体" w:hAnsi="宋体" w:cs="宋体"/>
          <w:color w:val="auto"/>
          <w:sz w:val="24"/>
          <w:szCs w:val="24"/>
        </w:rPr>
        <w:t>2.3 招标文件的修改</w:t>
      </w:r>
      <w:bookmarkEnd w:id="32"/>
    </w:p>
    <w:p>
      <w:pPr>
        <w:spacing w:line="440" w:lineRule="exact"/>
        <w:ind w:firstLine="480" w:firstLineChars="200"/>
        <w:rPr>
          <w:rFonts w:hint="eastAsia" w:ascii="宋体" w:hAnsi="宋体" w:cs="宋体"/>
          <w:color w:val="auto"/>
          <w:sz w:val="24"/>
          <w:szCs w:val="24"/>
        </w:rPr>
      </w:pPr>
      <w:bookmarkStart w:id="33" w:name="_Toc374030187"/>
      <w:r>
        <w:rPr>
          <w:rFonts w:hint="eastAsia" w:ascii="宋体" w:hAnsi="宋体" w:cs="宋体"/>
          <w:color w:val="auto"/>
          <w:sz w:val="24"/>
          <w:szCs w:val="24"/>
        </w:rPr>
        <w:t>2.3.1 在投标截止时间15天前，招标人可以交易中心网站上传形式修改招标文件，所有已购买招标文件的投标人应及时关注网站信息。如果修改招标文件的时间距投标截止时间不足15天，相应延长投标截止时间。</w:t>
      </w:r>
      <w:bookmarkEnd w:id="33"/>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2.3.2 投标人收到或应当收到修改内容后，应在投标人须知前附表规定的时间内以交易中心网站上传形式通知招标人，确认已收到该修改。</w:t>
      </w:r>
    </w:p>
    <w:p>
      <w:pPr>
        <w:pStyle w:val="9"/>
        <w:spacing w:line="440" w:lineRule="exact"/>
        <w:rPr>
          <w:rFonts w:hint="eastAsia" w:ascii="宋体" w:hAnsi="宋体" w:eastAsia="宋体" w:cs="宋体"/>
          <w:sz w:val="24"/>
          <w:szCs w:val="24"/>
        </w:rPr>
      </w:pPr>
      <w:bookmarkStart w:id="34" w:name="_Toc374030188"/>
      <w:bookmarkStart w:id="35" w:name="_Toc24817"/>
      <w:bookmarkStart w:id="36" w:name="_Toc374031645"/>
      <w:bookmarkStart w:id="37" w:name="_Toc29276"/>
      <w:bookmarkStart w:id="38" w:name="_Toc374092573"/>
      <w:bookmarkStart w:id="39" w:name="_Toc184635073"/>
      <w:r>
        <w:rPr>
          <w:rFonts w:hint="eastAsia" w:ascii="宋体" w:hAnsi="宋体" w:eastAsia="宋体" w:cs="宋体"/>
          <w:sz w:val="24"/>
          <w:szCs w:val="24"/>
        </w:rPr>
        <w:t>3.投标文件</w:t>
      </w:r>
      <w:bookmarkEnd w:id="34"/>
      <w:bookmarkEnd w:id="35"/>
      <w:bookmarkEnd w:id="36"/>
      <w:bookmarkEnd w:id="37"/>
      <w:bookmarkEnd w:id="38"/>
      <w:bookmarkEnd w:id="39"/>
    </w:p>
    <w:p>
      <w:pPr>
        <w:pStyle w:val="10"/>
        <w:spacing w:line="440" w:lineRule="exact"/>
        <w:rPr>
          <w:rFonts w:hint="eastAsia" w:ascii="宋体" w:hAnsi="宋体" w:cs="宋体"/>
          <w:szCs w:val="24"/>
        </w:rPr>
      </w:pPr>
      <w:bookmarkStart w:id="40" w:name="_Toc374030189"/>
      <w:bookmarkStart w:id="41" w:name="_Toc374092574"/>
      <w:r>
        <w:rPr>
          <w:rFonts w:hint="eastAsia" w:ascii="宋体" w:hAnsi="宋体" w:cs="宋体"/>
          <w:szCs w:val="24"/>
        </w:rPr>
        <w:t>3.1 投标文件的组成</w:t>
      </w:r>
      <w:bookmarkEnd w:id="40"/>
      <w:bookmarkEnd w:id="41"/>
    </w:p>
    <w:p>
      <w:pPr>
        <w:pStyle w:val="10"/>
        <w:spacing w:line="440" w:lineRule="exact"/>
        <w:ind w:firstLine="480" w:firstLineChars="200"/>
        <w:rPr>
          <w:rFonts w:hint="eastAsia" w:ascii="宋体" w:hAnsi="宋体" w:cs="宋体"/>
          <w:b w:val="0"/>
          <w:szCs w:val="24"/>
        </w:rPr>
      </w:pPr>
      <w:bookmarkStart w:id="42" w:name="_Toc374030190"/>
      <w:bookmarkStart w:id="43" w:name="_Toc374092575"/>
      <w:r>
        <w:rPr>
          <w:rFonts w:hint="eastAsia" w:ascii="宋体" w:hAnsi="宋体" w:cs="宋体"/>
          <w:b w:val="0"/>
          <w:szCs w:val="24"/>
        </w:rPr>
        <w:t>3.1.1 投标文件应包括下列内容：</w:t>
      </w:r>
      <w:bookmarkEnd w:id="42"/>
      <w:bookmarkEnd w:id="43"/>
    </w:p>
    <w:p>
      <w:pPr>
        <w:spacing w:line="440" w:lineRule="exact"/>
        <w:ind w:firstLine="480" w:firstLineChars="200"/>
        <w:rPr>
          <w:rFonts w:hint="eastAsia" w:ascii="宋体" w:hAnsi="宋体" w:cs="宋体"/>
          <w:color w:val="auto"/>
          <w:sz w:val="24"/>
          <w:szCs w:val="24"/>
        </w:rPr>
      </w:pPr>
      <w:bookmarkStart w:id="44" w:name="_Toc296602438"/>
      <w:bookmarkStart w:id="45" w:name="_Toc179632566"/>
      <w:bookmarkStart w:id="46" w:name="_Toc341798765"/>
      <w:bookmarkStart w:id="47" w:name="_Toc246996936"/>
      <w:bookmarkStart w:id="48" w:name="_Toc247085707"/>
      <w:bookmarkStart w:id="49" w:name="_Toc152042324"/>
      <w:bookmarkStart w:id="50" w:name="_Toc144974516"/>
      <w:bookmarkStart w:id="51" w:name="_Toc152045548"/>
      <w:bookmarkStart w:id="52" w:name="_Toc246996193"/>
      <w:r>
        <w:rPr>
          <w:rFonts w:hint="eastAsia" w:ascii="宋体" w:hAnsi="宋体" w:cs="宋体"/>
          <w:color w:val="auto"/>
          <w:sz w:val="24"/>
          <w:szCs w:val="24"/>
        </w:rPr>
        <w:t>一、投标函及投标函附录；</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二、法定代表人身份证明；</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三、授权委托书；</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四、保证金证明；</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五、已标价工程量清单；</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六、施工组织设计；</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七、项目管理机构；</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八、资格审查资料；</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九、其他材料。</w:t>
      </w:r>
    </w:p>
    <w:p>
      <w:pPr>
        <w:pStyle w:val="12"/>
        <w:spacing w:line="440" w:lineRule="exact"/>
        <w:rPr>
          <w:rFonts w:hint="eastAsia" w:ascii="宋体" w:hAnsi="宋体" w:cs="宋体"/>
          <w:b/>
          <w:sz w:val="24"/>
          <w:szCs w:val="24"/>
        </w:rPr>
      </w:pPr>
      <w:r>
        <w:rPr>
          <w:rFonts w:hint="eastAsia" w:ascii="宋体" w:hAnsi="宋体" w:cs="宋体"/>
          <w:b/>
          <w:sz w:val="24"/>
          <w:szCs w:val="24"/>
        </w:rPr>
        <w:t>3.2 投标报价</w:t>
      </w:r>
      <w:bookmarkEnd w:id="44"/>
      <w:bookmarkEnd w:id="45"/>
      <w:bookmarkEnd w:id="46"/>
      <w:bookmarkEnd w:id="47"/>
      <w:bookmarkEnd w:id="48"/>
      <w:bookmarkEnd w:id="49"/>
      <w:bookmarkEnd w:id="50"/>
      <w:bookmarkEnd w:id="51"/>
      <w:bookmarkEnd w:id="52"/>
    </w:p>
    <w:p>
      <w:pPr>
        <w:spacing w:line="4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3.2.1.投标人应按第五章“工程量清单”的要求填写相应表格。</w:t>
      </w:r>
    </w:p>
    <w:p>
      <w:pPr>
        <w:spacing w:line="4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3.2.2.投标人在投标截止时间前修改投标函中的投标总报价，应同时修改第五章“工程量清单”中的相应报价。此修改须符合本章第4.3款的有关要求。</w:t>
      </w:r>
    </w:p>
    <w:p>
      <w:pPr>
        <w:spacing w:line="440" w:lineRule="exact"/>
        <w:rPr>
          <w:rFonts w:hint="eastAsia" w:ascii="宋体" w:hAnsi="宋体" w:cs="宋体"/>
          <w:b/>
          <w:color w:val="auto"/>
          <w:sz w:val="24"/>
          <w:szCs w:val="24"/>
        </w:rPr>
      </w:pPr>
      <w:r>
        <w:rPr>
          <w:rFonts w:hint="eastAsia" w:ascii="宋体" w:hAnsi="宋体" w:cs="宋体"/>
          <w:b/>
          <w:color w:val="auto"/>
          <w:sz w:val="24"/>
          <w:szCs w:val="24"/>
        </w:rPr>
        <w:t>3.3 投标有效期</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 xml:space="preserve">3.3.1 投标人须知前附表规定的投标有效期内，投标人不得要求撤销或修改其投标文件。            </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3.3.2 出现特殊情况需要延长投标有效期的，招标人以交易中心网站上传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10"/>
        <w:spacing w:line="440" w:lineRule="exact"/>
        <w:rPr>
          <w:rFonts w:hint="eastAsia" w:ascii="宋体" w:hAnsi="宋体" w:cs="宋体"/>
          <w:b w:val="0"/>
          <w:szCs w:val="24"/>
          <w:shd w:val="clear" w:color="auto" w:fill="FFFFFF"/>
        </w:rPr>
      </w:pPr>
      <w:bookmarkStart w:id="53" w:name="_Toc374092578"/>
      <w:bookmarkStart w:id="54" w:name="_Toc374030193"/>
      <w:r>
        <w:rPr>
          <w:rFonts w:hint="eastAsia" w:ascii="宋体" w:hAnsi="宋体" w:cs="宋体"/>
          <w:szCs w:val="24"/>
        </w:rPr>
        <w:t>3.4 投标保证金</w:t>
      </w:r>
      <w:bookmarkEnd w:id="53"/>
      <w:bookmarkEnd w:id="54"/>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3.4.1.投标人应按投标人须知前附表规定的金额、形式、时间递交投标保证金，并作为其投标文件的组成部分。</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3.4.2.投标人不按本章第 3.4.1 项要求提交投标保证金的，其投标文件作废标处理。</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3.4.3.招标人与中标人签订合同后5日内，向未中标的投标人和中标人退还投标保证金。</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3.4.5.有下列情形之一的，投标保证金将不予退还：</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(1)投标人在规定的投标有效期内撤销或修改其投标文件；</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(2)中标人在收到中标通知书后，无正当理由拒签合同协议书或未按招标文件规定提交履约担保。</w:t>
      </w:r>
    </w:p>
    <w:p>
      <w:pPr>
        <w:spacing w:line="440" w:lineRule="exact"/>
        <w:ind w:left="479" w:leftChars="228"/>
        <w:rPr>
          <w:rFonts w:hint="eastAsia" w:ascii="宋体" w:hAnsi="宋体" w:cs="宋体"/>
          <w:color w:val="auto"/>
          <w:sz w:val="24"/>
          <w:szCs w:val="24"/>
        </w:rPr>
      </w:pPr>
      <w:r>
        <w:rPr>
          <w:rFonts w:hint="eastAsia" w:ascii="宋体" w:hAnsi="宋体" w:cs="宋体"/>
          <w:color w:val="auto"/>
          <w:sz w:val="24"/>
          <w:szCs w:val="24"/>
        </w:rPr>
        <w:t>(3)投标人存在串标、围标情况的。</w:t>
      </w: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3.5 资格审查资料</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3.5.1“投标人基本情况表”后应附资格审查资料的复印件。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3.5.2“近年财务状况表”应附经会计师事务所或审计机构审计的财务会计报表，包括资产负债表、现金流量表、利润表和财务情况说明书的复印件，具体年份要求见投标人须知前附表。</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3.5.3“近年完成的类似项目情况表”应附施工合同</w:t>
      </w:r>
      <w:r>
        <w:rPr>
          <w:rFonts w:hint="eastAsia" w:ascii="宋体" w:hAnsi="宋体" w:cs="宋体"/>
          <w:color w:val="auto"/>
          <w:sz w:val="24"/>
          <w:szCs w:val="24"/>
          <w:lang w:val="en-US" w:eastAsia="zh-CN"/>
        </w:rPr>
        <w:t>复印件</w:t>
      </w:r>
      <w:r>
        <w:rPr>
          <w:rFonts w:hint="eastAsia" w:ascii="宋体" w:hAnsi="宋体" w:cs="宋体"/>
          <w:color w:val="auto"/>
          <w:sz w:val="24"/>
          <w:szCs w:val="24"/>
        </w:rPr>
        <w:t>，具体年份要求见投标人须知前附表。每张表格只填写一个项目，并标明序号。</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3.5.4“正在施工和新承接的项目情况表”应附合同协议书复印件。每张表格只填写一个项目，并标明序号。</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3.5.5“近年发生的诉讼及仲裁情况”应说明相关情况，并附法院或仲裁机构作出的判决、裁决等有关法律文书复印件，具体年份要求见投标人须知前附表，无诉讼及仲裁情况的须作出承诺。</w:t>
      </w: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3.6 备选投标方案</w:t>
      </w:r>
    </w:p>
    <w:p>
      <w:pPr>
        <w:spacing w:line="44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不接受。</w:t>
      </w: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3.7 投标文件的编制</w:t>
      </w:r>
    </w:p>
    <w:p>
      <w:pPr>
        <w:spacing w:line="44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 xml:space="preserve"> 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3.7.2 投标文件应当对招标文件有关工期、投标有效期、质量要求、技术标准和要求、招标范围等实质性内容作出响应。</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 3.7.3 投标文件应由投标人的法定代表人或其委托代理人在规定处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440" w:lineRule="exact"/>
        <w:outlineLvl w:val="1"/>
        <w:rPr>
          <w:rFonts w:hint="eastAsia" w:ascii="宋体" w:hAnsi="宋体" w:cs="宋体"/>
          <w:b/>
          <w:bCs/>
          <w:color w:val="auto"/>
          <w:kern w:val="2"/>
          <w:sz w:val="24"/>
          <w:szCs w:val="24"/>
          <w:u w:val="none" w:color="auto"/>
        </w:rPr>
      </w:pPr>
      <w:bookmarkStart w:id="55" w:name="_Toc10134"/>
      <w:bookmarkStart w:id="56" w:name="_Toc374031646"/>
      <w:bookmarkStart w:id="57" w:name="_Toc374092579"/>
      <w:bookmarkStart w:id="58" w:name="_Toc184635074"/>
      <w:bookmarkStart w:id="59" w:name="_Toc7920"/>
      <w:bookmarkStart w:id="60" w:name="_Toc374030194"/>
      <w:r>
        <w:rPr>
          <w:rFonts w:hint="eastAsia" w:ascii="宋体" w:hAnsi="宋体" w:cs="宋体"/>
          <w:b/>
          <w:bCs/>
          <w:color w:val="auto"/>
          <w:kern w:val="2"/>
          <w:sz w:val="24"/>
          <w:szCs w:val="24"/>
          <w:u w:val="none" w:color="auto"/>
        </w:rPr>
        <w:t>4.投标</w:t>
      </w:r>
      <w:bookmarkEnd w:id="55"/>
      <w:bookmarkEnd w:id="56"/>
      <w:bookmarkEnd w:id="57"/>
      <w:bookmarkEnd w:id="58"/>
      <w:bookmarkEnd w:id="59"/>
      <w:bookmarkEnd w:id="60"/>
      <w:bookmarkStart w:id="61" w:name="_Toc374092580"/>
      <w:bookmarkStart w:id="62" w:name="_Toc374030195"/>
    </w:p>
    <w:p>
      <w:pPr>
        <w:spacing w:line="440" w:lineRule="exact"/>
        <w:ind w:firstLine="241" w:firstLineChars="100"/>
        <w:rPr>
          <w:rFonts w:hint="eastAsia" w:ascii="宋体" w:hAnsi="宋体" w:cs="宋体"/>
          <w:b/>
          <w:bCs/>
          <w:color w:val="auto"/>
          <w:kern w:val="2"/>
          <w:sz w:val="24"/>
          <w:szCs w:val="24"/>
          <w:u w:val="none" w:color="auto"/>
        </w:rPr>
      </w:pPr>
      <w:bookmarkStart w:id="63" w:name="_Toc24539"/>
      <w:bookmarkStart w:id="64" w:name="_Toc13721"/>
      <w:r>
        <w:rPr>
          <w:rFonts w:hint="eastAsia" w:ascii="宋体" w:hAnsi="宋体" w:cs="宋体"/>
          <w:b/>
          <w:bCs/>
          <w:color w:val="auto"/>
          <w:kern w:val="2"/>
          <w:sz w:val="24"/>
          <w:szCs w:val="24"/>
          <w:u w:val="none" w:color="auto"/>
        </w:rPr>
        <w:t>4.1 投标文件的密封和标记</w:t>
      </w:r>
      <w:bookmarkEnd w:id="61"/>
      <w:bookmarkEnd w:id="62"/>
      <w:bookmarkEnd w:id="63"/>
      <w:bookmarkEnd w:id="64"/>
      <w:bookmarkStart w:id="65" w:name="_Toc374030196"/>
      <w:bookmarkStart w:id="66" w:name="_Toc374092581"/>
      <w:r>
        <w:rPr>
          <w:rFonts w:hint="eastAsia" w:ascii="宋体" w:hAnsi="宋体" w:cs="宋体"/>
          <w:b/>
          <w:bCs/>
          <w:color w:val="auto"/>
          <w:kern w:val="2"/>
          <w:sz w:val="24"/>
          <w:szCs w:val="24"/>
          <w:u w:val="none" w:color="auto"/>
        </w:rPr>
        <w:t>（本项目不适用）</w:t>
      </w:r>
    </w:p>
    <w:bookmarkEnd w:id="65"/>
    <w:bookmarkEnd w:id="66"/>
    <w:p>
      <w:pPr>
        <w:pStyle w:val="10"/>
        <w:spacing w:line="440" w:lineRule="exact"/>
        <w:rPr>
          <w:rFonts w:hint="eastAsia" w:ascii="宋体" w:hAnsi="宋体" w:cs="宋体"/>
          <w:szCs w:val="24"/>
        </w:rPr>
      </w:pPr>
      <w:bookmarkStart w:id="67" w:name="_Toc374092582"/>
      <w:bookmarkStart w:id="68" w:name="_Toc374030197"/>
      <w:r>
        <w:rPr>
          <w:rFonts w:hint="eastAsia" w:ascii="宋体" w:hAnsi="宋体" w:cs="宋体"/>
          <w:szCs w:val="24"/>
        </w:rPr>
        <w:t xml:space="preserve">  4.2 电子版投标文件的递交</w:t>
      </w:r>
      <w:bookmarkEnd w:id="67"/>
      <w:bookmarkEnd w:id="68"/>
    </w:p>
    <w:p>
      <w:pPr>
        <w:pStyle w:val="10"/>
        <w:spacing w:line="440" w:lineRule="exact"/>
        <w:ind w:firstLine="480" w:firstLineChars="200"/>
        <w:rPr>
          <w:rFonts w:hint="eastAsia" w:ascii="宋体" w:hAnsi="宋体" w:cs="宋体"/>
          <w:b w:val="0"/>
          <w:szCs w:val="24"/>
        </w:rPr>
      </w:pPr>
      <w:bookmarkStart w:id="69" w:name="_Toc374030198"/>
      <w:bookmarkStart w:id="70" w:name="_Toc374092583"/>
      <w:r>
        <w:rPr>
          <w:rFonts w:hint="eastAsia" w:ascii="宋体" w:hAnsi="宋体" w:cs="宋体"/>
          <w:b w:val="0"/>
          <w:szCs w:val="24"/>
        </w:rPr>
        <w:t>4.2.1 投标人应在投标须知第2.2.2 项规定的投标截止时间前递交投标文件。</w:t>
      </w:r>
      <w:bookmarkEnd w:id="69"/>
      <w:bookmarkEnd w:id="70"/>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4.2.2 投标人递交投标文件的地点：见投标人须知前附表。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4.2.3 除投标人须知前附表另有规定外，投标人所递交的投标文件不予退还。</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4.2.4 逾期送达的或者未送达指定地点的投标文件，招标人不予受理。</w:t>
      </w:r>
    </w:p>
    <w:p>
      <w:pPr>
        <w:spacing w:line="440" w:lineRule="exact"/>
        <w:rPr>
          <w:rFonts w:hint="eastAsia" w:ascii="宋体" w:hAnsi="宋体" w:cs="宋体"/>
          <w:b/>
          <w:bCs/>
          <w:color w:val="auto"/>
          <w:kern w:val="2"/>
          <w:sz w:val="24"/>
          <w:szCs w:val="24"/>
          <w:u w:val="none" w:color="auto"/>
        </w:rPr>
      </w:pPr>
      <w:r>
        <w:rPr>
          <w:rFonts w:hint="eastAsia" w:ascii="宋体" w:hAnsi="宋体" w:cs="宋体"/>
          <w:b/>
          <w:bCs/>
          <w:color w:val="auto"/>
          <w:kern w:val="2"/>
          <w:sz w:val="24"/>
          <w:szCs w:val="24"/>
          <w:u w:val="none" w:color="auto"/>
        </w:rPr>
        <w:t xml:space="preserve">  4.3 投标文件的修改与撤回</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4.3.1 在投标须知第2.2.2项规定的网上投标截止时间前，投标人可以修改或撤回已递交的投标文件。</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4.3.2  修改的内容为投标文件的组成部分。</w:t>
      </w:r>
      <w:bookmarkStart w:id="71" w:name="_Toc184635075"/>
      <w:bookmarkStart w:id="72" w:name="_Toc374031647"/>
      <w:bookmarkStart w:id="73" w:name="_Toc374030199"/>
      <w:bookmarkStart w:id="74" w:name="_Toc374092584"/>
    </w:p>
    <w:p>
      <w:pPr>
        <w:spacing w:line="440" w:lineRule="exact"/>
        <w:outlineLvl w:val="1"/>
        <w:rPr>
          <w:rFonts w:hint="eastAsia" w:ascii="宋体" w:hAnsi="宋体" w:cs="宋体"/>
          <w:b/>
          <w:bCs/>
          <w:color w:val="auto"/>
          <w:kern w:val="2"/>
          <w:sz w:val="24"/>
          <w:szCs w:val="24"/>
          <w:u w:val="none" w:color="auto"/>
        </w:rPr>
      </w:pPr>
      <w:bookmarkStart w:id="75" w:name="_Toc26812"/>
      <w:bookmarkStart w:id="76" w:name="_Toc5211"/>
      <w:r>
        <w:rPr>
          <w:rFonts w:hint="eastAsia" w:ascii="宋体" w:hAnsi="宋体" w:cs="宋体"/>
          <w:b/>
          <w:bCs/>
          <w:color w:val="auto"/>
          <w:kern w:val="2"/>
          <w:sz w:val="24"/>
          <w:szCs w:val="24"/>
          <w:u w:val="none" w:color="auto"/>
        </w:rPr>
        <w:t>5.开标</w:t>
      </w:r>
      <w:bookmarkEnd w:id="71"/>
      <w:bookmarkEnd w:id="72"/>
      <w:bookmarkEnd w:id="73"/>
      <w:bookmarkEnd w:id="74"/>
      <w:bookmarkEnd w:id="75"/>
      <w:bookmarkEnd w:id="76"/>
      <w:bookmarkStart w:id="77" w:name="_Toc374030200"/>
      <w:bookmarkStart w:id="78" w:name="_Toc374092585"/>
    </w:p>
    <w:p>
      <w:pPr>
        <w:spacing w:line="440" w:lineRule="exact"/>
        <w:rPr>
          <w:rFonts w:hint="eastAsia" w:ascii="宋体" w:hAnsi="宋体" w:cs="宋体"/>
          <w:b/>
          <w:bCs/>
          <w:color w:val="auto"/>
          <w:kern w:val="2"/>
          <w:sz w:val="24"/>
          <w:szCs w:val="24"/>
          <w:u w:val="none" w:color="auto"/>
        </w:rPr>
      </w:pPr>
      <w:r>
        <w:rPr>
          <w:rFonts w:hint="eastAsia" w:ascii="宋体" w:hAnsi="宋体" w:cs="宋体"/>
          <w:color w:val="auto"/>
          <w:szCs w:val="24"/>
        </w:rPr>
        <w:t xml:space="preserve"> </w:t>
      </w:r>
      <w:r>
        <w:rPr>
          <w:rFonts w:hint="eastAsia" w:ascii="宋体" w:hAnsi="宋体" w:cs="宋体"/>
          <w:b/>
          <w:bCs/>
          <w:color w:val="auto"/>
          <w:kern w:val="2"/>
          <w:sz w:val="24"/>
          <w:szCs w:val="24"/>
          <w:u w:val="none" w:color="auto"/>
        </w:rPr>
        <w:t xml:space="preserve"> 5.1 开标时间和地点</w:t>
      </w:r>
      <w:bookmarkEnd w:id="77"/>
      <w:bookmarkEnd w:id="78"/>
      <w:bookmarkStart w:id="79" w:name="_Toc374092586"/>
      <w:bookmarkStart w:id="80" w:name="_Toc374030201"/>
    </w:p>
    <w:bookmarkEnd w:id="79"/>
    <w:bookmarkEnd w:id="80"/>
    <w:p>
      <w:pPr>
        <w:spacing w:line="440" w:lineRule="exact"/>
        <w:ind w:firstLine="480" w:firstLineChars="200"/>
        <w:rPr>
          <w:rFonts w:hint="eastAsia" w:ascii="宋体" w:hAnsi="宋体" w:cs="宋体"/>
          <w:color w:val="auto"/>
          <w:sz w:val="24"/>
          <w:szCs w:val="24"/>
        </w:rPr>
      </w:pPr>
      <w:bookmarkStart w:id="81" w:name="_Toc374030202"/>
      <w:bookmarkStart w:id="82" w:name="_Toc374092587"/>
      <w:r>
        <w:rPr>
          <w:rFonts w:hint="eastAsia" w:ascii="宋体" w:hAnsi="宋体" w:cs="宋体"/>
          <w:color w:val="auto"/>
          <w:sz w:val="24"/>
          <w:szCs w:val="24"/>
        </w:rPr>
        <w:t>开标时间：见投标须知前附表。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开标地点：见投标须知前附表。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5.1.1招标人将按照招标文件规定的时间和地点组织公开开标，开标由代理机构主持。评标委员会成员不得参加开标活动。</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5.1.2（1）电子投标文件的解密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a.全流程电子化交易项目电子投标文件采用双重加密。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b. 解密分标段进行两次解密。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c.投标人解密，投标人使用本单位CA数字证书远程进行解密。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d.代理机构解密；代理机构按电子投标文件到达交易系统的先后顺序，使用本单位CA数字证书进行再次解密。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（2）电子投标文件解密异常情况处理</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a.因电子交易系统异常无法解密电子投标文件的，及时联系代理公司及永城市公共资源交易中心。</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b.因投标人原因电子投标文件解密失败的，由系统技术人员协助投标人将备份文件（电子介质储存）导入系统。若备份文件（电子介质储存）无法导入系统或导入系统仍无法解密的，其投标将被拒绝。</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5.1.3投标人不足3家，不得开标。</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5.1.4开标过程由招标代理机构负责记录。</w:t>
      </w:r>
    </w:p>
    <w:p>
      <w:pPr>
        <w:pStyle w:val="10"/>
        <w:spacing w:line="440" w:lineRule="exact"/>
        <w:rPr>
          <w:rFonts w:hint="eastAsia" w:ascii="宋体" w:hAnsi="宋体" w:cs="宋体"/>
          <w:kern w:val="0"/>
          <w:szCs w:val="24"/>
          <w:u w:val="none" w:color="000000"/>
        </w:rPr>
      </w:pPr>
      <w:r>
        <w:rPr>
          <w:rFonts w:hint="eastAsia" w:ascii="宋体" w:hAnsi="宋体" w:cs="宋体"/>
          <w:b w:val="0"/>
          <w:bCs w:val="0"/>
          <w:kern w:val="0"/>
          <w:szCs w:val="24"/>
          <w:u w:val="none" w:color="000000"/>
        </w:rPr>
        <w:t xml:space="preserve"> </w:t>
      </w:r>
      <w:r>
        <w:rPr>
          <w:rFonts w:hint="eastAsia" w:ascii="宋体" w:hAnsi="宋体" w:cs="宋体"/>
          <w:kern w:val="0"/>
          <w:szCs w:val="24"/>
          <w:u w:val="none" w:color="000000"/>
        </w:rPr>
        <w:t xml:space="preserve"> 5.2 开标程序</w:t>
      </w:r>
      <w:bookmarkEnd w:id="81"/>
      <w:bookmarkEnd w:id="82"/>
    </w:p>
    <w:p>
      <w:pPr>
        <w:spacing w:line="360" w:lineRule="auto"/>
        <w:ind w:firstLine="464" w:firstLineChars="200"/>
        <w:rPr>
          <w:rFonts w:hint="eastAsia" w:ascii="宋体" w:hAnsi="宋体" w:cs="宋体"/>
          <w:color w:val="auto"/>
          <w:spacing w:val="-4"/>
          <w:sz w:val="24"/>
          <w:szCs w:val="24"/>
        </w:rPr>
      </w:pPr>
      <w:bookmarkStart w:id="83" w:name="_Toc374092590"/>
      <w:bookmarkStart w:id="84" w:name="_Toc374031648"/>
      <w:bookmarkStart w:id="85" w:name="_Toc184635076"/>
      <w:bookmarkStart w:id="86" w:name="_Toc374030205"/>
      <w:bookmarkStart w:id="87" w:name="_Toc4477"/>
      <w:r>
        <w:rPr>
          <w:rFonts w:hint="eastAsia" w:ascii="宋体" w:hAnsi="宋体" w:cs="宋体"/>
          <w:color w:val="auto"/>
          <w:spacing w:val="-4"/>
          <w:sz w:val="24"/>
          <w:szCs w:val="24"/>
        </w:rPr>
        <w:t>（l）宣布开标纪律；</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（2）公布在投标截止时间前递交投标文件的投标人名称；</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（3）宣布开标人、唱标人、记录人、监标人等有关人员姓名；</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（4）电子投标文件的解密。</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全流程电子化交易项目电子投标文件采用双重加密。解密分标段进行两次解密。</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a.投标人解密，投标人使用本单位CA数字证书远程进行解密。</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b.代理机构解密；代理机构按电子投标文件到达交易系统的先后顺序，使用本单位CA数字证书进行再次解密。</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（5）唱标</w:t>
      </w:r>
    </w:p>
    <w:p>
      <w:pPr>
        <w:spacing w:line="360" w:lineRule="auto"/>
        <w:ind w:firstLine="464" w:firstLineChars="200"/>
        <w:rPr>
          <w:rFonts w:hint="eastAsia" w:ascii="宋体" w:hAnsi="宋体" w:cs="宋体"/>
          <w:color w:val="auto"/>
          <w:spacing w:val="-4"/>
          <w:sz w:val="24"/>
          <w:szCs w:val="24"/>
        </w:rPr>
      </w:pPr>
      <w:r>
        <w:rPr>
          <w:rFonts w:hint="eastAsia" w:ascii="宋体" w:hAnsi="宋体" w:cs="宋体"/>
          <w:color w:val="auto"/>
          <w:spacing w:val="-4"/>
          <w:sz w:val="24"/>
          <w:szCs w:val="24"/>
        </w:rPr>
        <w:t>（6）开标结束。</w:t>
      </w:r>
    </w:p>
    <w:p>
      <w:pPr>
        <w:spacing w:line="440" w:lineRule="exact"/>
        <w:outlineLvl w:val="1"/>
        <w:rPr>
          <w:rFonts w:hint="eastAsia" w:ascii="宋体" w:hAnsi="宋体" w:cs="宋体"/>
          <w:color w:val="auto"/>
          <w:sz w:val="24"/>
          <w:szCs w:val="24"/>
        </w:rPr>
      </w:pPr>
      <w:bookmarkStart w:id="88" w:name="_Toc7186"/>
      <w:r>
        <w:rPr>
          <w:rFonts w:hint="eastAsia" w:ascii="宋体" w:hAnsi="宋体" w:cs="宋体"/>
          <w:b/>
          <w:color w:val="auto"/>
          <w:sz w:val="24"/>
          <w:szCs w:val="24"/>
        </w:rPr>
        <w:t>6.评标</w:t>
      </w:r>
      <w:bookmarkEnd w:id="83"/>
      <w:bookmarkEnd w:id="84"/>
      <w:bookmarkEnd w:id="85"/>
      <w:bookmarkEnd w:id="86"/>
      <w:bookmarkEnd w:id="87"/>
      <w:bookmarkEnd w:id="88"/>
    </w:p>
    <w:p>
      <w:pPr>
        <w:spacing w:line="440" w:lineRule="exact"/>
        <w:rPr>
          <w:rFonts w:hint="eastAsia" w:ascii="宋体" w:hAnsi="宋体" w:cs="宋体"/>
          <w:b/>
          <w:color w:val="auto"/>
          <w:sz w:val="24"/>
          <w:szCs w:val="24"/>
        </w:rPr>
      </w:pPr>
      <w:bookmarkStart w:id="89" w:name="_Toc374092591"/>
      <w:bookmarkStart w:id="90" w:name="_Toc374030206"/>
      <w:r>
        <w:rPr>
          <w:rFonts w:hint="eastAsia" w:ascii="宋体" w:hAnsi="宋体" w:cs="宋体"/>
          <w:b/>
          <w:color w:val="auto"/>
          <w:sz w:val="24"/>
          <w:szCs w:val="24"/>
        </w:rPr>
        <w:t xml:space="preserve">  6.1 评标委员会</w:t>
      </w:r>
      <w:bookmarkEnd w:id="89"/>
      <w:bookmarkEnd w:id="90"/>
      <w:bookmarkStart w:id="91" w:name="_Toc374030207"/>
    </w:p>
    <w:p>
      <w:pPr>
        <w:spacing w:line="440" w:lineRule="exact"/>
        <w:rPr>
          <w:rFonts w:hint="eastAsia" w:ascii="宋体" w:hAnsi="宋体" w:cs="宋体"/>
          <w:b/>
          <w:color w:val="auto"/>
          <w:sz w:val="24"/>
          <w:szCs w:val="24"/>
        </w:rPr>
      </w:pPr>
      <w:r>
        <w:rPr>
          <w:rFonts w:hint="eastAsia" w:ascii="宋体" w:hAnsi="宋体" w:cs="宋体"/>
          <w:color w:val="auto"/>
          <w:sz w:val="24"/>
          <w:szCs w:val="24"/>
        </w:rPr>
        <w:t xml:space="preserve">    6.1.1 评标由招标人依法组建的评标委员会负责。评标委员会成员人数以及技术、经济等方面专家的确定方式见投标人须知前附表。</w:t>
      </w:r>
      <w:bookmarkEnd w:id="91"/>
    </w:p>
    <w:p>
      <w:pPr>
        <w:spacing w:line="440" w:lineRule="exact"/>
        <w:ind w:firstLine="480"/>
        <w:rPr>
          <w:rFonts w:hint="eastAsia" w:ascii="宋体" w:hAnsi="宋体" w:cs="宋体"/>
          <w:color w:val="auto"/>
          <w:sz w:val="24"/>
          <w:szCs w:val="24"/>
        </w:rPr>
      </w:pPr>
      <w:r>
        <w:rPr>
          <w:rFonts w:hint="eastAsia" w:ascii="宋体" w:hAnsi="宋体" w:cs="宋体"/>
          <w:color w:val="auto"/>
          <w:sz w:val="24"/>
          <w:szCs w:val="24"/>
        </w:rPr>
        <w:t>6.1.2 评标委员会成员有下列情形之一的，应当回避：</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(1）招标人或投标人的主要负责人的近亲属；</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(2）项目主管部门或者行政监督部门的人员：</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(3）与投标人有经济利益关系，可能影响对投标公正评审的；</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(4）曾因在招标、评标以及其他与招标投标有关活动中从事违法行为而受过行政处罚或刑事处罚的。</w:t>
      </w:r>
    </w:p>
    <w:p>
      <w:pPr>
        <w:spacing w:line="440" w:lineRule="exact"/>
        <w:rPr>
          <w:rFonts w:hint="eastAsia" w:ascii="宋体" w:hAnsi="宋体" w:cs="宋体"/>
          <w:b/>
          <w:color w:val="auto"/>
          <w:sz w:val="24"/>
          <w:szCs w:val="24"/>
        </w:rPr>
      </w:pPr>
      <w:bookmarkStart w:id="92" w:name="_Toc374030208"/>
      <w:r>
        <w:rPr>
          <w:rFonts w:hint="eastAsia" w:ascii="宋体" w:hAnsi="宋体" w:cs="宋体"/>
          <w:b/>
          <w:color w:val="auto"/>
          <w:sz w:val="24"/>
          <w:szCs w:val="24"/>
        </w:rPr>
        <w:t xml:space="preserve">  6.2 评标原则</w:t>
      </w:r>
      <w:bookmarkEnd w:id="92"/>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w:t>
      </w:r>
      <w:bookmarkStart w:id="93" w:name="_Toc374030209"/>
      <w:r>
        <w:rPr>
          <w:rFonts w:hint="eastAsia" w:ascii="宋体" w:hAnsi="宋体" w:cs="宋体"/>
          <w:color w:val="auto"/>
          <w:sz w:val="24"/>
          <w:szCs w:val="24"/>
        </w:rPr>
        <w:t>评标活动遵循公平、公正、科学和择优的原则。</w:t>
      </w:r>
      <w:bookmarkEnd w:id="93"/>
    </w:p>
    <w:p>
      <w:pPr>
        <w:spacing w:line="440" w:lineRule="exact"/>
        <w:rPr>
          <w:rFonts w:hint="eastAsia" w:ascii="宋体" w:hAnsi="宋体" w:cs="宋体"/>
          <w:b/>
          <w:color w:val="auto"/>
          <w:sz w:val="24"/>
          <w:szCs w:val="24"/>
        </w:rPr>
      </w:pPr>
      <w:bookmarkStart w:id="94" w:name="_Toc374030210"/>
      <w:r>
        <w:rPr>
          <w:rFonts w:hint="eastAsia" w:ascii="宋体" w:hAnsi="宋体" w:cs="宋体"/>
          <w:b/>
          <w:color w:val="auto"/>
          <w:sz w:val="24"/>
          <w:szCs w:val="24"/>
        </w:rPr>
        <w:t xml:space="preserve">  6.3 评标</w:t>
      </w:r>
      <w:bookmarkEnd w:id="94"/>
    </w:p>
    <w:p>
      <w:pPr>
        <w:spacing w:line="440" w:lineRule="exact"/>
        <w:ind w:firstLine="480" w:firstLineChars="200"/>
        <w:rPr>
          <w:rFonts w:hint="eastAsia" w:ascii="宋体" w:hAnsi="宋体" w:cs="宋体"/>
          <w:color w:val="auto"/>
          <w:sz w:val="24"/>
          <w:szCs w:val="24"/>
        </w:rPr>
      </w:pPr>
      <w:bookmarkStart w:id="95" w:name="_Toc374030211"/>
      <w:r>
        <w:rPr>
          <w:rFonts w:hint="eastAsia" w:ascii="宋体" w:hAnsi="宋体" w:cs="宋体"/>
          <w:color w:val="auto"/>
          <w:sz w:val="24"/>
          <w:szCs w:val="24"/>
        </w:rPr>
        <w:t>评标委员会按照第三章“评标办法”规定的方法、评审因素、标准和程序对投标文件进行评审。第三章“评标办法”没有规定的方法、评审因素和标准，不作为评标依据。</w:t>
      </w:r>
      <w:bookmarkEnd w:id="95"/>
      <w:bookmarkStart w:id="96" w:name="_Toc374031649"/>
      <w:bookmarkStart w:id="97" w:name="_Toc184635077"/>
      <w:bookmarkStart w:id="98" w:name="_Toc374030212"/>
    </w:p>
    <w:p>
      <w:pPr>
        <w:spacing w:line="440" w:lineRule="exact"/>
        <w:outlineLvl w:val="1"/>
        <w:rPr>
          <w:rFonts w:hint="eastAsia" w:ascii="宋体" w:hAnsi="宋体" w:cs="宋体"/>
          <w:b/>
          <w:color w:val="auto"/>
          <w:sz w:val="24"/>
          <w:szCs w:val="24"/>
        </w:rPr>
      </w:pPr>
      <w:bookmarkStart w:id="99" w:name="_Toc4175"/>
      <w:bookmarkStart w:id="100" w:name="_Toc374092592"/>
      <w:bookmarkStart w:id="101" w:name="_Toc178"/>
      <w:r>
        <w:rPr>
          <w:rFonts w:hint="eastAsia" w:ascii="宋体" w:hAnsi="宋体" w:cs="宋体"/>
          <w:b/>
          <w:color w:val="auto"/>
          <w:sz w:val="24"/>
          <w:szCs w:val="24"/>
        </w:rPr>
        <w:t>7.合同授予</w:t>
      </w:r>
      <w:bookmarkEnd w:id="96"/>
      <w:bookmarkEnd w:id="97"/>
      <w:bookmarkEnd w:id="98"/>
      <w:bookmarkEnd w:id="99"/>
      <w:bookmarkEnd w:id="100"/>
      <w:bookmarkEnd w:id="101"/>
      <w:bookmarkStart w:id="102" w:name="_Toc374030213"/>
    </w:p>
    <w:p>
      <w:pPr>
        <w:spacing w:line="440" w:lineRule="exact"/>
        <w:rPr>
          <w:rFonts w:hint="eastAsia" w:ascii="宋体" w:hAnsi="宋体" w:cs="宋体"/>
          <w:b/>
          <w:color w:val="auto"/>
          <w:sz w:val="24"/>
          <w:szCs w:val="24"/>
        </w:rPr>
      </w:pPr>
      <w:r>
        <w:rPr>
          <w:rFonts w:hint="eastAsia" w:ascii="宋体" w:hAnsi="宋体" w:cs="宋体"/>
          <w:b/>
          <w:color w:val="auto"/>
          <w:sz w:val="24"/>
          <w:szCs w:val="24"/>
        </w:rPr>
        <w:t xml:space="preserve">  7.1 定标方式</w:t>
      </w:r>
      <w:bookmarkEnd w:id="102"/>
      <w:bookmarkStart w:id="103" w:name="_Toc374030214"/>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除投标人须知前附表规定评标委员会直接确定中标人外，招标人依据评标委员会推荐的中标候选人确定中标人，评标委员会推荐中标候选人的人数见投标人须知前附表。</w:t>
      </w:r>
      <w:bookmarkEnd w:id="103"/>
      <w:bookmarkStart w:id="104" w:name="_Toc374030215"/>
    </w:p>
    <w:p>
      <w:pPr>
        <w:spacing w:line="440" w:lineRule="exact"/>
        <w:rPr>
          <w:rFonts w:hint="eastAsia" w:ascii="宋体" w:hAnsi="宋体" w:cs="宋体"/>
          <w:b/>
          <w:color w:val="auto"/>
          <w:sz w:val="24"/>
          <w:szCs w:val="24"/>
        </w:rPr>
      </w:pPr>
      <w:r>
        <w:rPr>
          <w:rFonts w:hint="eastAsia" w:ascii="宋体" w:hAnsi="宋体" w:cs="宋体"/>
          <w:b/>
          <w:color w:val="auto"/>
          <w:sz w:val="24"/>
          <w:szCs w:val="24"/>
        </w:rPr>
        <w:t xml:space="preserve">  7.2 中标通知</w:t>
      </w:r>
      <w:bookmarkEnd w:id="104"/>
      <w:bookmarkStart w:id="105" w:name="_Toc374030216"/>
      <w:bookmarkStart w:id="106" w:name="_Toc374092593"/>
    </w:p>
    <w:bookmarkEnd w:id="105"/>
    <w:bookmarkEnd w:id="106"/>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在本章第3.3 款规定的投标有效期内，招标人以书面形式向中标人发出中标通知书，同时将中标结果通知未中标的投标人。</w:t>
      </w:r>
    </w:p>
    <w:p>
      <w:pPr>
        <w:pStyle w:val="10"/>
        <w:kinsoku w:val="0"/>
        <w:spacing w:line="440" w:lineRule="exact"/>
        <w:rPr>
          <w:rFonts w:hint="eastAsia" w:ascii="宋体" w:hAnsi="宋体" w:cs="宋体"/>
          <w:szCs w:val="24"/>
        </w:rPr>
      </w:pPr>
      <w:bookmarkStart w:id="107" w:name="_Toc374030217"/>
      <w:bookmarkStart w:id="108" w:name="_Toc374092594"/>
      <w:r>
        <w:rPr>
          <w:rFonts w:hint="eastAsia" w:ascii="宋体" w:hAnsi="宋体" w:cs="宋体"/>
          <w:szCs w:val="24"/>
        </w:rPr>
        <w:t xml:space="preserve">  7.3 履约担保</w:t>
      </w:r>
      <w:bookmarkEnd w:id="107"/>
      <w:bookmarkEnd w:id="108"/>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7.3.1 在签订合同前，中标人应按投标人须知前附表规定的金额、担保形式和招标文件第四章“合同条款及格式”规定的履约担保格式向招标人提交履约担保。</w:t>
      </w:r>
    </w:p>
    <w:p>
      <w:pPr>
        <w:spacing w:line="440" w:lineRule="exact"/>
        <w:ind w:firstLine="480" w:firstLineChars="200"/>
        <w:rPr>
          <w:rFonts w:hint="eastAsia" w:ascii="宋体" w:hAnsi="宋体" w:cs="宋体"/>
          <w:b/>
          <w:bCs/>
          <w:color w:val="auto"/>
          <w:sz w:val="24"/>
          <w:szCs w:val="24"/>
        </w:rPr>
      </w:pPr>
      <w:r>
        <w:rPr>
          <w:rFonts w:hint="eastAsia" w:ascii="宋体" w:hAnsi="宋体" w:cs="宋体"/>
          <w:color w:val="auto"/>
          <w:sz w:val="24"/>
          <w:szCs w:val="24"/>
        </w:rPr>
        <w:t>7.3.2 中标人不能按本章第7.3.1 项要求提交履约担保的，视为放弃中标，其投标保证金不予退还，给招标人造成的损失超过投标保证金数额的，中标人还应当对超过部分予以赔偿。</w:t>
      </w: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 xml:space="preserve">  7.4 签订合同</w:t>
      </w:r>
    </w:p>
    <w:p>
      <w:pPr>
        <w:spacing w:line="44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7.4.1</w:t>
      </w:r>
      <w:bookmarkStart w:id="109" w:name="_Toc184635078"/>
      <w:r>
        <w:rPr>
          <w:rFonts w:hint="eastAsia" w:ascii="宋体" w:hAnsi="宋体" w:cs="宋体"/>
          <w:bCs/>
          <w:color w:val="auto"/>
          <w:sz w:val="24"/>
          <w:szCs w:val="24"/>
        </w:rPr>
        <w:t xml:space="preserve">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40" w:lineRule="exact"/>
        <w:ind w:firstLine="480" w:firstLineChars="200"/>
        <w:rPr>
          <w:rFonts w:hint="eastAsia" w:ascii="宋体" w:hAnsi="宋体" w:cs="宋体"/>
          <w:bCs/>
          <w:color w:val="auto"/>
          <w:sz w:val="24"/>
          <w:szCs w:val="24"/>
        </w:rPr>
      </w:pPr>
      <w:r>
        <w:rPr>
          <w:rFonts w:hint="eastAsia" w:ascii="宋体" w:hAnsi="宋体" w:cs="宋体"/>
          <w:bCs/>
          <w:color w:val="auto"/>
          <w:sz w:val="24"/>
          <w:szCs w:val="24"/>
        </w:rPr>
        <w:t>7.4.2 发出中标通知书后，招标人无正当理由拒签合同的，招标人向中标人退还投标保证金；</w:t>
      </w:r>
      <w:bookmarkEnd w:id="109"/>
      <w:r>
        <w:rPr>
          <w:rFonts w:hint="eastAsia" w:ascii="宋体" w:hAnsi="宋体" w:cs="宋体"/>
          <w:bCs/>
          <w:color w:val="auto"/>
          <w:sz w:val="24"/>
          <w:szCs w:val="24"/>
        </w:rPr>
        <w:t>给中标人造成损失的，还应当赔偿损失。</w:t>
      </w:r>
    </w:p>
    <w:p>
      <w:pPr>
        <w:tabs>
          <w:tab w:val="left" w:pos="5130"/>
          <w:tab w:val="left" w:pos="5430"/>
        </w:tabs>
        <w:spacing w:line="440" w:lineRule="exact"/>
        <w:outlineLvl w:val="1"/>
        <w:rPr>
          <w:rFonts w:hint="eastAsia" w:ascii="宋体" w:hAnsi="宋体" w:cs="宋体"/>
          <w:b/>
          <w:color w:val="auto"/>
          <w:sz w:val="24"/>
          <w:szCs w:val="24"/>
        </w:rPr>
      </w:pPr>
      <w:bookmarkStart w:id="110" w:name="_Toc374030218"/>
      <w:bookmarkStart w:id="111" w:name="_Toc374031650"/>
      <w:bookmarkStart w:id="112" w:name="_Toc374092595"/>
      <w:bookmarkStart w:id="113" w:name="_Toc12169"/>
      <w:bookmarkStart w:id="114" w:name="_Toc1141"/>
      <w:r>
        <w:rPr>
          <w:rFonts w:hint="eastAsia" w:ascii="宋体" w:hAnsi="宋体" w:cs="宋体"/>
          <w:b/>
          <w:color w:val="auto"/>
          <w:sz w:val="24"/>
          <w:szCs w:val="24"/>
        </w:rPr>
        <w:t>8.重新招标和不再招标</w:t>
      </w:r>
      <w:bookmarkEnd w:id="110"/>
      <w:bookmarkEnd w:id="111"/>
      <w:bookmarkEnd w:id="112"/>
      <w:bookmarkEnd w:id="113"/>
      <w:bookmarkEnd w:id="114"/>
      <w:r>
        <w:rPr>
          <w:rFonts w:hint="eastAsia" w:ascii="宋体" w:hAnsi="宋体" w:cs="宋体"/>
          <w:b/>
          <w:color w:val="auto"/>
          <w:sz w:val="24"/>
          <w:szCs w:val="24"/>
        </w:rPr>
        <w:tab/>
      </w:r>
      <w:r>
        <w:rPr>
          <w:rFonts w:hint="eastAsia" w:ascii="宋体" w:hAnsi="宋体" w:cs="宋体"/>
          <w:b/>
          <w:color w:val="auto"/>
          <w:sz w:val="24"/>
          <w:szCs w:val="24"/>
        </w:rPr>
        <w:tab/>
      </w:r>
    </w:p>
    <w:p>
      <w:pPr>
        <w:spacing w:line="440" w:lineRule="exact"/>
        <w:rPr>
          <w:rFonts w:hint="eastAsia" w:ascii="宋体" w:hAnsi="宋体" w:cs="宋体"/>
          <w:b/>
          <w:color w:val="auto"/>
          <w:sz w:val="24"/>
          <w:szCs w:val="24"/>
        </w:rPr>
      </w:pPr>
      <w:r>
        <w:rPr>
          <w:rFonts w:hint="eastAsia" w:ascii="宋体" w:hAnsi="宋体" w:cs="宋体"/>
          <w:b/>
          <w:color w:val="auto"/>
          <w:sz w:val="24"/>
          <w:szCs w:val="24"/>
        </w:rPr>
        <w:t xml:space="preserve">  8.1 重新招标</w:t>
      </w:r>
    </w:p>
    <w:p>
      <w:pPr>
        <w:spacing w:line="440" w:lineRule="exact"/>
        <w:ind w:firstLine="241" w:firstLineChars="100"/>
        <w:rPr>
          <w:rFonts w:hint="eastAsia" w:ascii="宋体" w:hAnsi="宋体" w:cs="宋体"/>
          <w:b/>
          <w:color w:val="auto"/>
          <w:sz w:val="24"/>
          <w:szCs w:val="24"/>
        </w:rPr>
      </w:pPr>
      <w:r>
        <w:rPr>
          <w:rFonts w:hint="eastAsia" w:ascii="宋体" w:hAnsi="宋体" w:cs="宋体"/>
          <w:b/>
          <w:color w:val="auto"/>
          <w:sz w:val="24"/>
          <w:szCs w:val="24"/>
        </w:rPr>
        <w:t>有下列情形之一的，招标人将重新招标：</w:t>
      </w:r>
    </w:p>
    <w:p>
      <w:pPr>
        <w:spacing w:line="440" w:lineRule="exact"/>
        <w:ind w:firstLine="240" w:firstLineChars="100"/>
        <w:rPr>
          <w:rFonts w:hint="eastAsia" w:ascii="宋体" w:hAnsi="宋体" w:cs="宋体"/>
          <w:bCs/>
          <w:color w:val="auto"/>
          <w:sz w:val="24"/>
          <w:szCs w:val="24"/>
        </w:rPr>
      </w:pPr>
      <w:r>
        <w:rPr>
          <w:rFonts w:hint="eastAsia" w:ascii="宋体" w:hAnsi="宋体" w:cs="宋体"/>
          <w:bCs/>
          <w:color w:val="auto"/>
          <w:sz w:val="24"/>
          <w:szCs w:val="24"/>
        </w:rPr>
        <w:t>（1）投标截止时间止，投标人少于3家的；</w:t>
      </w:r>
    </w:p>
    <w:p>
      <w:pPr>
        <w:spacing w:line="440" w:lineRule="exact"/>
        <w:ind w:firstLine="240" w:firstLineChars="100"/>
        <w:rPr>
          <w:rFonts w:hint="eastAsia" w:ascii="宋体" w:hAnsi="宋体" w:cs="宋体"/>
          <w:bCs/>
          <w:color w:val="auto"/>
          <w:sz w:val="24"/>
          <w:szCs w:val="24"/>
        </w:rPr>
      </w:pPr>
      <w:r>
        <w:rPr>
          <w:rFonts w:hint="eastAsia" w:ascii="宋体" w:hAnsi="宋体" w:cs="宋体"/>
          <w:bCs/>
          <w:color w:val="auto"/>
          <w:sz w:val="24"/>
          <w:szCs w:val="24"/>
        </w:rPr>
        <w:t>（2）经评标委员会评审后否决所有投标的；</w:t>
      </w:r>
    </w:p>
    <w:p>
      <w:pPr>
        <w:spacing w:line="440" w:lineRule="exact"/>
        <w:rPr>
          <w:rFonts w:hint="eastAsia" w:ascii="宋体" w:hAnsi="宋体" w:cs="宋体"/>
          <w:b/>
          <w:color w:val="auto"/>
          <w:sz w:val="24"/>
          <w:szCs w:val="24"/>
        </w:rPr>
      </w:pPr>
      <w:r>
        <w:rPr>
          <w:rFonts w:hint="eastAsia" w:ascii="宋体" w:hAnsi="宋体" w:cs="宋体"/>
          <w:b/>
          <w:color w:val="auto"/>
          <w:sz w:val="24"/>
          <w:szCs w:val="24"/>
        </w:rPr>
        <w:t xml:space="preserve">  8.2不再招标</w:t>
      </w:r>
    </w:p>
    <w:p>
      <w:pPr>
        <w:spacing w:line="440" w:lineRule="exact"/>
        <w:rPr>
          <w:rFonts w:hint="eastAsia" w:ascii="宋体" w:hAnsi="宋体" w:cs="宋体"/>
          <w:bCs/>
          <w:color w:val="auto"/>
          <w:sz w:val="24"/>
          <w:szCs w:val="24"/>
        </w:rPr>
      </w:pPr>
      <w:r>
        <w:rPr>
          <w:rFonts w:hint="eastAsia" w:ascii="宋体" w:hAnsi="宋体" w:cs="宋体"/>
          <w:b/>
          <w:color w:val="auto"/>
          <w:sz w:val="24"/>
          <w:szCs w:val="24"/>
        </w:rPr>
        <w:t xml:space="preserve">   </w:t>
      </w:r>
      <w:r>
        <w:rPr>
          <w:rFonts w:hint="eastAsia" w:ascii="宋体" w:hAnsi="宋体" w:cs="宋体"/>
          <w:bCs/>
          <w:color w:val="auto"/>
          <w:sz w:val="24"/>
          <w:szCs w:val="24"/>
        </w:rPr>
        <w:t>重新招标后投标人仍少于 3 个或者所有投标被否决的，属于必须审批或核准的工程建设项目，经原审批或核准部门批准后不再进行招标。</w:t>
      </w:r>
      <w:bookmarkStart w:id="115" w:name="_Toc184635079"/>
    </w:p>
    <w:p>
      <w:pPr>
        <w:spacing w:line="440" w:lineRule="exact"/>
        <w:outlineLvl w:val="1"/>
        <w:rPr>
          <w:rFonts w:hint="eastAsia" w:ascii="宋体" w:hAnsi="宋体" w:cs="宋体"/>
          <w:b/>
          <w:color w:val="auto"/>
          <w:sz w:val="24"/>
          <w:szCs w:val="24"/>
        </w:rPr>
      </w:pPr>
      <w:bookmarkStart w:id="116" w:name="_Toc374030219"/>
      <w:bookmarkStart w:id="117" w:name="_Toc374092596"/>
      <w:bookmarkStart w:id="118" w:name="_Toc13686"/>
      <w:bookmarkStart w:id="119" w:name="_Toc374031651"/>
      <w:bookmarkStart w:id="120" w:name="_Toc10743"/>
      <w:r>
        <w:rPr>
          <w:rFonts w:hint="eastAsia" w:ascii="宋体" w:hAnsi="宋体" w:cs="宋体"/>
          <w:b/>
          <w:color w:val="auto"/>
          <w:sz w:val="24"/>
          <w:szCs w:val="24"/>
        </w:rPr>
        <w:t>9.纪律和监督</w:t>
      </w:r>
      <w:bookmarkEnd w:id="115"/>
      <w:bookmarkEnd w:id="116"/>
      <w:bookmarkEnd w:id="117"/>
      <w:bookmarkEnd w:id="118"/>
      <w:bookmarkEnd w:id="119"/>
      <w:bookmarkEnd w:id="120"/>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 xml:space="preserve">  9.1 对招标人的纪律要求</w:t>
      </w:r>
    </w:p>
    <w:p>
      <w:pPr>
        <w:spacing w:line="440" w:lineRule="exact"/>
        <w:rPr>
          <w:rFonts w:hint="eastAsia" w:ascii="宋体" w:hAnsi="宋体" w:cs="宋体"/>
          <w:bCs/>
          <w:color w:val="auto"/>
          <w:sz w:val="24"/>
          <w:szCs w:val="24"/>
        </w:rPr>
      </w:pPr>
      <w:r>
        <w:rPr>
          <w:rFonts w:hint="eastAsia" w:ascii="宋体" w:hAnsi="宋体" w:cs="宋体"/>
          <w:bCs/>
          <w:color w:val="auto"/>
          <w:sz w:val="24"/>
          <w:szCs w:val="24"/>
        </w:rPr>
        <w:t xml:space="preserve">    招标人不得泄漏招标投标活动中应当保密的情况和资料，不得与投标人串通损害国家利益、社会公共利益或者他人合法权益。</w:t>
      </w: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 xml:space="preserve">  9.2 对投标人的纪律要求</w:t>
      </w:r>
    </w:p>
    <w:p>
      <w:pPr>
        <w:spacing w:line="440" w:lineRule="exact"/>
        <w:ind w:firstLine="480"/>
        <w:rPr>
          <w:rFonts w:hint="eastAsia" w:ascii="宋体" w:hAnsi="宋体" w:cs="宋体"/>
          <w:bCs/>
          <w:color w:val="auto"/>
          <w:sz w:val="24"/>
          <w:szCs w:val="24"/>
        </w:rPr>
      </w:pPr>
      <w:r>
        <w:rPr>
          <w:rFonts w:hint="eastAsia" w:ascii="宋体" w:hAnsi="宋体" w:cs="宋体"/>
          <w:bCs/>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 xml:space="preserve">  9.3 对评标委员会成员的纪律要求</w:t>
      </w:r>
    </w:p>
    <w:p>
      <w:pPr>
        <w:spacing w:line="440" w:lineRule="exact"/>
        <w:rPr>
          <w:rFonts w:hint="eastAsia" w:ascii="宋体" w:hAnsi="宋体" w:cs="宋体"/>
          <w:bCs/>
          <w:color w:val="auto"/>
          <w:sz w:val="24"/>
          <w:szCs w:val="24"/>
        </w:rPr>
      </w:pPr>
      <w:r>
        <w:rPr>
          <w:rFonts w:hint="eastAsia" w:ascii="宋体" w:hAnsi="宋体" w:cs="宋体"/>
          <w:bCs/>
          <w:color w:val="auto"/>
          <w:sz w:val="24"/>
          <w:szCs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10"/>
        <w:spacing w:line="440" w:lineRule="exact"/>
        <w:rPr>
          <w:rFonts w:hint="eastAsia" w:ascii="宋体" w:hAnsi="宋体" w:cs="宋体"/>
          <w:szCs w:val="24"/>
        </w:rPr>
      </w:pPr>
      <w:bookmarkStart w:id="121" w:name="_Toc374030220"/>
      <w:bookmarkStart w:id="122" w:name="_Toc374092597"/>
      <w:r>
        <w:rPr>
          <w:rFonts w:hint="eastAsia" w:ascii="宋体" w:hAnsi="宋体" w:cs="宋体"/>
          <w:szCs w:val="24"/>
        </w:rPr>
        <w:t xml:space="preserve">  9.4 对与评标活动有关的工作人员的纪律要求</w:t>
      </w:r>
      <w:bookmarkEnd w:id="121"/>
      <w:bookmarkEnd w:id="122"/>
    </w:p>
    <w:p>
      <w:pPr>
        <w:pStyle w:val="21"/>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23" w:name="_Toc374092598"/>
      <w:bookmarkStart w:id="124" w:name="_Toc374030221"/>
    </w:p>
    <w:p>
      <w:pPr>
        <w:pStyle w:val="10"/>
        <w:spacing w:line="440" w:lineRule="exact"/>
        <w:ind w:firstLine="241" w:firstLineChars="100"/>
        <w:rPr>
          <w:rFonts w:hint="eastAsia" w:ascii="宋体" w:hAnsi="宋体" w:cs="宋体"/>
          <w:szCs w:val="24"/>
        </w:rPr>
      </w:pPr>
      <w:r>
        <w:rPr>
          <w:rFonts w:hint="eastAsia" w:ascii="宋体" w:hAnsi="宋体" w:cs="宋体"/>
          <w:szCs w:val="24"/>
        </w:rPr>
        <w:t xml:space="preserve"> </w:t>
      </w:r>
      <w:bookmarkEnd w:id="123"/>
      <w:bookmarkEnd w:id="124"/>
      <w:bookmarkStart w:id="125" w:name="_Toc184635080"/>
      <w:r>
        <w:rPr>
          <w:rFonts w:hint="eastAsia" w:ascii="宋体" w:hAnsi="宋体" w:cs="宋体"/>
          <w:szCs w:val="24"/>
        </w:rPr>
        <w:t>9.5 投诉</w:t>
      </w:r>
    </w:p>
    <w:p>
      <w:pPr>
        <w:pStyle w:val="21"/>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 投标人和其他利害关系人认为本次招标活动违反法律、法规和规章规定的，有权向有关行政监督部门投诉。</w:t>
      </w:r>
      <w:bookmarkEnd w:id="125"/>
      <w:bookmarkStart w:id="126" w:name="_Toc282679657"/>
      <w:bookmarkStart w:id="127" w:name="_Toc186913852"/>
      <w:bookmarkStart w:id="128" w:name="_Toc374428083"/>
    </w:p>
    <w:p>
      <w:pPr>
        <w:spacing w:line="440" w:lineRule="exact"/>
        <w:outlineLvl w:val="1"/>
        <w:rPr>
          <w:rFonts w:hint="eastAsia" w:ascii="宋体" w:hAnsi="宋体" w:cs="宋体"/>
          <w:b/>
          <w:color w:val="auto"/>
          <w:sz w:val="24"/>
          <w:szCs w:val="24"/>
        </w:rPr>
      </w:pPr>
      <w:bookmarkStart w:id="129" w:name="_Toc14857"/>
      <w:bookmarkStart w:id="130" w:name="_Toc28871"/>
      <w:r>
        <w:rPr>
          <w:rFonts w:hint="eastAsia" w:ascii="宋体" w:hAnsi="宋体" w:cs="宋体"/>
          <w:b/>
          <w:color w:val="auto"/>
          <w:sz w:val="24"/>
          <w:szCs w:val="24"/>
        </w:rPr>
        <w:t>10.需要补充的其他内容</w:t>
      </w:r>
      <w:bookmarkEnd w:id="129"/>
      <w:bookmarkEnd w:id="130"/>
    </w:p>
    <w:p>
      <w:pPr>
        <w:pStyle w:val="21"/>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需要补充的其他内容：见投标人须知前附表。</w:t>
      </w: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bookmarkEnd w:id="126"/>
    <w:bookmarkEnd w:id="127"/>
    <w:bookmarkEnd w:id="128"/>
    <w:p>
      <w:pPr>
        <w:pStyle w:val="8"/>
        <w:pageBreakBefore/>
        <w:numPr>
          <w:ilvl w:val="0"/>
          <w:numId w:val="0"/>
        </w:numPr>
        <w:spacing w:line="720" w:lineRule="auto"/>
        <w:ind w:leftChars="0"/>
        <w:jc w:val="center"/>
        <w:rPr>
          <w:rFonts w:hint="eastAsia"/>
          <w:color w:val="auto"/>
        </w:rPr>
      </w:pPr>
      <w:bookmarkStart w:id="131" w:name="_Toc20621"/>
      <w:bookmarkStart w:id="132" w:name="_Toc16443"/>
      <w:r>
        <w:rPr>
          <w:rFonts w:hint="eastAsia"/>
          <w:color w:val="auto"/>
        </w:rPr>
        <w:t>第三章 评标办法</w:t>
      </w:r>
      <w:bookmarkEnd w:id="131"/>
      <w:bookmarkEnd w:id="132"/>
    </w:p>
    <w:p>
      <w:pPr>
        <w:pStyle w:val="9"/>
        <w:spacing w:line="240" w:lineRule="auto"/>
        <w:jc w:val="center"/>
        <w:rPr>
          <w:rFonts w:hint="eastAsia" w:ascii="宋体" w:hAnsi="宋体" w:eastAsia="宋体"/>
          <w:sz w:val="28"/>
          <w:lang w:eastAsia="zh-CN"/>
        </w:rPr>
      </w:pPr>
      <w:bookmarkStart w:id="133" w:name="_Toc8660"/>
      <w:bookmarkStart w:id="134" w:name="_Toc12997"/>
      <w:bookmarkStart w:id="135" w:name="_Toc24481"/>
      <w:r>
        <w:rPr>
          <w:rFonts w:hint="eastAsia" w:ascii="宋体" w:hAnsi="宋体" w:eastAsia="宋体"/>
          <w:sz w:val="28"/>
        </w:rPr>
        <w:t>评标办法前附表</w:t>
      </w:r>
      <w:bookmarkEnd w:id="133"/>
      <w:bookmarkEnd w:id="134"/>
      <w:bookmarkEnd w:id="135"/>
    </w:p>
    <w:tbl>
      <w:tblPr>
        <w:tblStyle w:val="1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88"/>
        <w:gridCol w:w="1010"/>
        <w:gridCol w:w="18"/>
        <w:gridCol w:w="1729"/>
        <w:gridCol w:w="988"/>
        <w:gridCol w:w="4911"/>
        <w:gridCol w:w="59"/>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397" w:hRule="atLeast"/>
          <w:jc w:val="center"/>
        </w:trPr>
        <w:tc>
          <w:tcPr>
            <w:tcW w:w="1930" w:type="dxa"/>
            <w:gridSpan w:val="4"/>
            <w:noWrap w:val="0"/>
            <w:vAlign w:val="center"/>
          </w:tcPr>
          <w:p>
            <w:pPr>
              <w:autoSpaceDE w:val="0"/>
              <w:autoSpaceDN w:val="0"/>
              <w:adjustRightInd w:val="0"/>
              <w:spacing w:before="50" w:line="440" w:lineRule="exact"/>
              <w:ind w:right="97" w:firstLine="60" w:firstLineChars="28"/>
              <w:jc w:val="center"/>
              <w:rPr>
                <w:rFonts w:ascii="宋体" w:hAnsi="宋体"/>
                <w:b/>
                <w:color w:val="auto"/>
                <w:spacing w:val="1"/>
                <w:szCs w:val="21"/>
              </w:rPr>
            </w:pPr>
            <w:r>
              <w:rPr>
                <w:rFonts w:hint="eastAsia" w:ascii="宋体" w:hAnsi="宋体"/>
                <w:b/>
                <w:color w:val="auto"/>
                <w:spacing w:val="1"/>
                <w:szCs w:val="21"/>
              </w:rPr>
              <w:t>条款号</w:t>
            </w:r>
          </w:p>
        </w:tc>
        <w:tc>
          <w:tcPr>
            <w:tcW w:w="1729" w:type="dxa"/>
            <w:noWrap w:val="0"/>
            <w:vAlign w:val="center"/>
          </w:tcPr>
          <w:p>
            <w:pPr>
              <w:autoSpaceDE w:val="0"/>
              <w:autoSpaceDN w:val="0"/>
              <w:adjustRightInd w:val="0"/>
              <w:spacing w:before="50" w:line="440" w:lineRule="exact"/>
              <w:ind w:right="97" w:firstLine="60" w:firstLineChars="28"/>
              <w:jc w:val="center"/>
              <w:rPr>
                <w:rFonts w:ascii="宋体" w:hAnsi="宋体"/>
                <w:b/>
                <w:color w:val="auto"/>
                <w:spacing w:val="1"/>
                <w:szCs w:val="21"/>
              </w:rPr>
            </w:pPr>
            <w:r>
              <w:rPr>
                <w:rFonts w:hint="eastAsia" w:ascii="宋体" w:hAnsi="宋体"/>
                <w:b/>
                <w:color w:val="auto"/>
                <w:spacing w:val="1"/>
                <w:szCs w:val="21"/>
              </w:rPr>
              <w:t>评审因素</w:t>
            </w:r>
          </w:p>
        </w:tc>
        <w:tc>
          <w:tcPr>
            <w:tcW w:w="5899" w:type="dxa"/>
            <w:gridSpan w:val="2"/>
            <w:noWrap w:val="0"/>
            <w:vAlign w:val="center"/>
          </w:tcPr>
          <w:p>
            <w:pPr>
              <w:autoSpaceDE w:val="0"/>
              <w:autoSpaceDN w:val="0"/>
              <w:adjustRightInd w:val="0"/>
              <w:spacing w:before="50" w:line="440" w:lineRule="exact"/>
              <w:ind w:right="97" w:firstLine="60" w:firstLineChars="28"/>
              <w:jc w:val="center"/>
              <w:rPr>
                <w:rFonts w:ascii="宋体" w:hAnsi="宋体"/>
                <w:b/>
                <w:color w:val="auto"/>
                <w:spacing w:val="1"/>
                <w:szCs w:val="21"/>
              </w:rPr>
            </w:pPr>
            <w:r>
              <w:rPr>
                <w:rFonts w:hint="eastAsia" w:ascii="宋体" w:hAnsi="宋体"/>
                <w:b/>
                <w:color w:val="auto"/>
                <w:spacing w:val="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restart"/>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r>
              <w:rPr>
                <w:rFonts w:ascii="宋体" w:hAnsi="宋体"/>
                <w:color w:val="auto"/>
                <w:spacing w:val="1"/>
                <w:szCs w:val="21"/>
              </w:rPr>
              <w:t>2.1.1</w:t>
            </w:r>
          </w:p>
        </w:tc>
        <w:tc>
          <w:tcPr>
            <w:tcW w:w="1028" w:type="dxa"/>
            <w:gridSpan w:val="2"/>
            <w:vMerge w:val="restart"/>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r>
              <w:rPr>
                <w:rFonts w:hint="eastAsia" w:ascii="宋体" w:hAnsi="宋体"/>
                <w:color w:val="auto"/>
                <w:spacing w:val="1"/>
                <w:szCs w:val="21"/>
              </w:rPr>
              <w:t>形式评审标准</w:t>
            </w:r>
          </w:p>
        </w:tc>
        <w:tc>
          <w:tcPr>
            <w:tcW w:w="1729" w:type="dxa"/>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投标人名称</w:t>
            </w:r>
          </w:p>
        </w:tc>
        <w:tc>
          <w:tcPr>
            <w:tcW w:w="5899" w:type="dxa"/>
            <w:gridSpan w:val="2"/>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spacing w:line="440" w:lineRule="exact"/>
              <w:rPr>
                <w:rFonts w:ascii="宋体" w:hAnsi="宋体"/>
                <w:color w:val="auto"/>
                <w:spacing w:val="1"/>
                <w:szCs w:val="21"/>
              </w:rPr>
            </w:pPr>
            <w:r>
              <w:rPr>
                <w:rFonts w:hint="eastAsia" w:ascii="宋体" w:hAnsi="宋体"/>
                <w:color w:val="auto"/>
                <w:spacing w:val="1"/>
                <w:szCs w:val="21"/>
              </w:rPr>
              <w:t>投标函签字盖章</w:t>
            </w:r>
          </w:p>
        </w:tc>
        <w:tc>
          <w:tcPr>
            <w:tcW w:w="5899" w:type="dxa"/>
            <w:gridSpan w:val="2"/>
            <w:noWrap w:val="0"/>
            <w:vAlign w:val="center"/>
          </w:tcPr>
          <w:p>
            <w:pPr>
              <w:spacing w:line="440" w:lineRule="exact"/>
              <w:rPr>
                <w:rFonts w:hint="eastAsia" w:ascii="宋体" w:hAnsi="宋体" w:eastAsia="宋体"/>
                <w:color w:val="auto"/>
                <w:spacing w:val="1"/>
                <w:szCs w:val="21"/>
              </w:rPr>
            </w:pPr>
            <w:r>
              <w:rPr>
                <w:rFonts w:hint="eastAsia" w:ascii="宋体" w:hAnsi="宋体"/>
                <w:color w:val="auto"/>
                <w:spacing w:val="1"/>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报价唯一</w:t>
            </w:r>
          </w:p>
        </w:tc>
        <w:tc>
          <w:tcPr>
            <w:tcW w:w="5899" w:type="dxa"/>
            <w:gridSpan w:val="2"/>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8" w:firstLineChars="28"/>
              <w:rPr>
                <w:rFonts w:hint="eastAsia" w:ascii="宋体" w:hAnsi="宋体"/>
                <w:color w:val="auto"/>
                <w:spacing w:val="1"/>
                <w:szCs w:val="21"/>
              </w:rPr>
            </w:pPr>
            <w:r>
              <w:rPr>
                <w:rFonts w:hint="eastAsia" w:ascii="宋体" w:hAnsi="宋体" w:cs="宋体"/>
                <w:color w:val="auto"/>
                <w:szCs w:val="21"/>
              </w:rPr>
              <w:t>投标文件格式</w:t>
            </w:r>
          </w:p>
        </w:tc>
        <w:tc>
          <w:tcPr>
            <w:tcW w:w="5899" w:type="dxa"/>
            <w:gridSpan w:val="2"/>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rPr>
            </w:pPr>
            <w:r>
              <w:rPr>
                <w:rFonts w:hint="eastAsia" w:ascii="宋体" w:hAnsi="宋体"/>
                <w:color w:val="auto"/>
                <w:spacing w:val="1"/>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restart"/>
            <w:noWrap w:val="0"/>
            <w:vAlign w:val="center"/>
          </w:tcPr>
          <w:p>
            <w:pPr>
              <w:autoSpaceDE w:val="0"/>
              <w:autoSpaceDN w:val="0"/>
              <w:adjustRightInd w:val="0"/>
              <w:spacing w:before="50" w:line="440" w:lineRule="exact"/>
              <w:ind w:right="97" w:firstLine="59" w:firstLineChars="28"/>
              <w:jc w:val="center"/>
              <w:rPr>
                <w:rFonts w:hint="eastAsia" w:ascii="宋体" w:hAnsi="宋体" w:eastAsia="宋体"/>
                <w:color w:val="auto"/>
                <w:spacing w:val="1"/>
                <w:szCs w:val="21"/>
              </w:rPr>
            </w:pPr>
            <w:r>
              <w:rPr>
                <w:rFonts w:ascii="宋体" w:hAnsi="宋体"/>
                <w:color w:val="auto"/>
                <w:spacing w:val="1"/>
                <w:szCs w:val="21"/>
              </w:rPr>
              <w:t>2.1.</w:t>
            </w:r>
            <w:r>
              <w:rPr>
                <w:rFonts w:hint="eastAsia" w:ascii="宋体" w:hAnsi="宋体"/>
                <w:color w:val="auto"/>
                <w:spacing w:val="1"/>
                <w:szCs w:val="21"/>
              </w:rPr>
              <w:t>2（1）</w:t>
            </w:r>
          </w:p>
        </w:tc>
        <w:tc>
          <w:tcPr>
            <w:tcW w:w="1028" w:type="dxa"/>
            <w:gridSpan w:val="2"/>
            <w:vMerge w:val="restart"/>
            <w:noWrap w:val="0"/>
            <w:vAlign w:val="center"/>
          </w:tcPr>
          <w:p>
            <w:pPr>
              <w:autoSpaceDE w:val="0"/>
              <w:autoSpaceDN w:val="0"/>
              <w:adjustRightInd w:val="0"/>
              <w:spacing w:before="50" w:line="440" w:lineRule="exact"/>
              <w:ind w:right="97" w:firstLine="59" w:firstLineChars="28"/>
              <w:jc w:val="center"/>
              <w:rPr>
                <w:rFonts w:hint="eastAsia" w:ascii="宋体" w:hAnsi="宋体"/>
                <w:color w:val="auto"/>
                <w:spacing w:val="1"/>
                <w:szCs w:val="21"/>
              </w:rPr>
            </w:pPr>
            <w:r>
              <w:rPr>
                <w:rFonts w:hint="eastAsia" w:ascii="宋体" w:hAnsi="宋体"/>
                <w:color w:val="auto"/>
                <w:spacing w:val="1"/>
                <w:szCs w:val="21"/>
              </w:rPr>
              <w:t>资格评审标准</w:t>
            </w:r>
          </w:p>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营业执照</w:t>
            </w:r>
          </w:p>
        </w:tc>
        <w:tc>
          <w:tcPr>
            <w:tcW w:w="5899" w:type="dxa"/>
            <w:gridSpan w:val="2"/>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具备独立法人资格及有效的营业执照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rPr>
            </w:pPr>
            <w:r>
              <w:rPr>
                <w:rFonts w:hint="eastAsia" w:ascii="宋体" w:hAnsi="宋体"/>
                <w:color w:val="auto"/>
                <w:spacing w:val="1"/>
                <w:szCs w:val="21"/>
              </w:rPr>
              <w:t>财务报告</w:t>
            </w:r>
          </w:p>
        </w:tc>
        <w:tc>
          <w:tcPr>
            <w:tcW w:w="5899" w:type="dxa"/>
            <w:gridSpan w:val="2"/>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rPr>
            </w:pPr>
            <w:r>
              <w:rPr>
                <w:rFonts w:hint="eastAsia" w:ascii="宋体" w:hAnsi="宋体"/>
                <w:color w:val="auto"/>
                <w:spacing w:val="1"/>
                <w:szCs w:val="21"/>
              </w:rPr>
              <w:t>符合第二章“投标人须知”1.4.1项规定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rPr>
            </w:pPr>
            <w:r>
              <w:rPr>
                <w:rFonts w:hint="eastAsia" w:ascii="宋体" w:hAnsi="宋体"/>
                <w:color w:val="auto"/>
                <w:spacing w:val="1"/>
                <w:szCs w:val="21"/>
              </w:rPr>
              <w:t>信誉要求</w:t>
            </w:r>
          </w:p>
        </w:tc>
        <w:tc>
          <w:tcPr>
            <w:tcW w:w="5899" w:type="dxa"/>
            <w:gridSpan w:val="2"/>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rPr>
            </w:pPr>
            <w:r>
              <w:rPr>
                <w:rFonts w:hint="eastAsia" w:ascii="宋体" w:hAnsi="宋体"/>
                <w:color w:val="auto"/>
                <w:spacing w:val="1"/>
                <w:szCs w:val="21"/>
              </w:rPr>
              <w:t>符合第二章“投标人须知”1.4.1项规定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rPr>
            </w:pPr>
            <w:r>
              <w:rPr>
                <w:rFonts w:hint="eastAsia" w:ascii="宋体" w:hAnsi="宋体"/>
                <w:color w:val="auto"/>
                <w:spacing w:val="1"/>
                <w:szCs w:val="21"/>
              </w:rPr>
              <w:t>其他要求</w:t>
            </w:r>
          </w:p>
        </w:tc>
        <w:tc>
          <w:tcPr>
            <w:tcW w:w="5899" w:type="dxa"/>
            <w:gridSpan w:val="2"/>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rPr>
            </w:pPr>
            <w:r>
              <w:rPr>
                <w:rFonts w:hint="eastAsia" w:ascii="宋体" w:hAnsi="宋体"/>
                <w:color w:val="auto"/>
                <w:spacing w:val="1"/>
                <w:szCs w:val="21"/>
              </w:rPr>
              <w:t>符合第二章“投标人须知”1.4.1项规定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restart"/>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r>
              <w:rPr>
                <w:rFonts w:hint="eastAsia" w:ascii="宋体" w:hAnsi="宋体"/>
                <w:color w:val="auto"/>
                <w:spacing w:val="1"/>
                <w:szCs w:val="21"/>
              </w:rPr>
              <w:t xml:space="preserve">                           </w:t>
            </w:r>
            <w:r>
              <w:rPr>
                <w:rFonts w:ascii="宋体" w:hAnsi="宋体"/>
                <w:color w:val="auto"/>
                <w:spacing w:val="1"/>
                <w:szCs w:val="21"/>
              </w:rPr>
              <w:t>2.1.</w:t>
            </w:r>
            <w:r>
              <w:rPr>
                <w:rFonts w:hint="eastAsia" w:ascii="宋体" w:hAnsi="宋体"/>
                <w:color w:val="auto"/>
                <w:spacing w:val="1"/>
                <w:szCs w:val="21"/>
              </w:rPr>
              <w:t>3</w:t>
            </w:r>
          </w:p>
        </w:tc>
        <w:tc>
          <w:tcPr>
            <w:tcW w:w="1028" w:type="dxa"/>
            <w:gridSpan w:val="2"/>
            <w:vMerge w:val="restart"/>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r>
              <w:rPr>
                <w:rFonts w:hint="eastAsia" w:ascii="宋体" w:hAnsi="宋体"/>
                <w:color w:val="auto"/>
                <w:spacing w:val="1"/>
                <w:szCs w:val="21"/>
              </w:rPr>
              <w:t>响应性评审标准</w:t>
            </w:r>
          </w:p>
        </w:tc>
        <w:tc>
          <w:tcPr>
            <w:tcW w:w="1729" w:type="dxa"/>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投标内容</w:t>
            </w:r>
          </w:p>
        </w:tc>
        <w:tc>
          <w:tcPr>
            <w:tcW w:w="5899" w:type="dxa"/>
            <w:gridSpan w:val="2"/>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符合第二章</w:t>
            </w:r>
            <w:r>
              <w:rPr>
                <w:rFonts w:ascii="宋体" w:hAnsi="宋体"/>
                <w:color w:val="auto"/>
                <w:spacing w:val="1"/>
                <w:szCs w:val="21"/>
              </w:rPr>
              <w:t>“</w:t>
            </w:r>
            <w:r>
              <w:rPr>
                <w:rFonts w:hint="eastAsia" w:ascii="宋体" w:hAnsi="宋体"/>
                <w:color w:val="auto"/>
                <w:spacing w:val="1"/>
                <w:szCs w:val="21"/>
              </w:rPr>
              <w:t>投标人须知</w:t>
            </w:r>
            <w:r>
              <w:rPr>
                <w:rFonts w:ascii="宋体" w:hAnsi="宋体"/>
                <w:color w:val="auto"/>
                <w:spacing w:val="1"/>
                <w:szCs w:val="21"/>
              </w:rPr>
              <w:t>”</w:t>
            </w:r>
            <w:r>
              <w:rPr>
                <w:rFonts w:hint="eastAsia" w:ascii="宋体" w:hAnsi="宋体"/>
                <w:color w:val="auto"/>
                <w:spacing w:val="1"/>
                <w:szCs w:val="21"/>
              </w:rPr>
              <w:t>第</w:t>
            </w:r>
            <w:r>
              <w:rPr>
                <w:rFonts w:ascii="宋体" w:hAnsi="宋体"/>
                <w:color w:val="auto"/>
                <w:spacing w:val="1"/>
                <w:szCs w:val="21"/>
              </w:rPr>
              <w:t xml:space="preserve"> 1.3.1 </w:t>
            </w:r>
            <w:r>
              <w:rPr>
                <w:rFonts w:hint="eastAsia" w:ascii="宋体" w:hAnsi="宋体"/>
                <w:color w:val="auto"/>
                <w:spacing w:val="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680"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工期</w:t>
            </w:r>
          </w:p>
        </w:tc>
        <w:tc>
          <w:tcPr>
            <w:tcW w:w="5899" w:type="dxa"/>
            <w:gridSpan w:val="2"/>
            <w:noWrap w:val="0"/>
            <w:vAlign w:val="center"/>
          </w:tcPr>
          <w:p>
            <w:pPr>
              <w:autoSpaceDE w:val="0"/>
              <w:autoSpaceDN w:val="0"/>
              <w:adjustRightInd w:val="0"/>
              <w:spacing w:before="50" w:line="440" w:lineRule="exact"/>
              <w:ind w:right="97" w:firstLine="59" w:firstLineChars="28"/>
              <w:rPr>
                <w:rFonts w:hint="eastAsia" w:ascii="宋体" w:hAnsi="宋体" w:eastAsia="宋体"/>
                <w:color w:val="auto"/>
                <w:spacing w:val="1"/>
                <w:szCs w:val="21"/>
              </w:rPr>
            </w:pPr>
            <w:r>
              <w:rPr>
                <w:rFonts w:hint="eastAsia" w:ascii="宋体" w:hAnsi="宋体"/>
                <w:color w:val="000000" w:themeColor="text1"/>
                <w:spacing w:val="1"/>
                <w:szCs w:val="21"/>
                <w:u w:val="single"/>
                <w:lang w:val="en-US" w:eastAsia="zh-CN"/>
                <w14:textFill>
                  <w14:solidFill>
                    <w14:schemeClr w14:val="tx1"/>
                  </w14:solidFill>
                </w14:textFill>
              </w:rPr>
              <w:t>3</w:t>
            </w:r>
            <w:r>
              <w:rPr>
                <w:rFonts w:hint="eastAsia" w:ascii="宋体" w:hAnsi="宋体" w:eastAsia="宋体"/>
                <w:color w:val="000000" w:themeColor="text1"/>
                <w:spacing w:val="1"/>
                <w:szCs w:val="21"/>
                <w:u w:val="single"/>
                <w14:textFill>
                  <w14:solidFill>
                    <w14:schemeClr w14:val="tx1"/>
                  </w14:solidFill>
                </w14:textFill>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1047"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质量</w:t>
            </w:r>
          </w:p>
        </w:tc>
        <w:tc>
          <w:tcPr>
            <w:tcW w:w="5899" w:type="dxa"/>
            <w:gridSpan w:val="2"/>
            <w:noWrap w:val="0"/>
            <w:vAlign w:val="center"/>
          </w:tcPr>
          <w:p>
            <w:pPr>
              <w:autoSpaceDE w:val="0"/>
              <w:autoSpaceDN w:val="0"/>
              <w:adjustRightInd w:val="0"/>
              <w:spacing w:before="50" w:line="440" w:lineRule="exact"/>
              <w:ind w:right="97" w:firstLine="58" w:firstLineChars="28"/>
              <w:rPr>
                <w:rFonts w:hint="eastAsia" w:ascii="宋体" w:hAnsi="宋体"/>
                <w:color w:val="auto"/>
                <w:spacing w:val="1"/>
                <w:szCs w:val="21"/>
              </w:rPr>
            </w:pPr>
            <w:r>
              <w:rPr>
                <w:rFonts w:hint="eastAsia" w:ascii="宋体" w:hAnsi="宋体"/>
                <w:color w:val="auto"/>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979"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hint="eastAsia" w:ascii="宋体" w:hAnsi="宋体"/>
                <w:color w:val="auto"/>
                <w:spacing w:val="1"/>
                <w:szCs w:val="21"/>
                <w:u w:val="single"/>
              </w:rPr>
            </w:pPr>
            <w:r>
              <w:rPr>
                <w:rFonts w:hint="eastAsia" w:ascii="宋体" w:hAnsi="宋体"/>
                <w:color w:val="auto"/>
                <w:spacing w:val="1"/>
                <w:szCs w:val="21"/>
              </w:rPr>
              <w:t>投标有效期</w:t>
            </w:r>
          </w:p>
        </w:tc>
        <w:tc>
          <w:tcPr>
            <w:tcW w:w="5899" w:type="dxa"/>
            <w:gridSpan w:val="2"/>
            <w:noWrap w:val="0"/>
            <w:vAlign w:val="center"/>
          </w:tcPr>
          <w:p>
            <w:pPr>
              <w:autoSpaceDE w:val="0"/>
              <w:autoSpaceDN w:val="0"/>
              <w:adjustRightInd w:val="0"/>
              <w:spacing w:before="50" w:line="440" w:lineRule="exact"/>
              <w:ind w:right="97" w:firstLine="58" w:firstLineChars="28"/>
              <w:rPr>
                <w:rFonts w:hint="eastAsia" w:ascii="宋体" w:hAnsi="宋体" w:eastAsia="宋体"/>
                <w:color w:val="auto"/>
                <w:spacing w:val="1"/>
                <w:szCs w:val="21"/>
                <w:u w:val="single"/>
              </w:rPr>
            </w:pPr>
            <w:r>
              <w:rPr>
                <w:rFonts w:hint="eastAsia" w:ascii="宋体" w:hAnsi="宋体"/>
                <w:color w:val="auto"/>
                <w:szCs w:val="21"/>
              </w:rPr>
              <w:t>自递交投标文件截止之日起90日历天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76" w:type="dxa"/>
          <w:trHeight w:val="1133" w:hRule="atLeast"/>
          <w:jc w:val="center"/>
        </w:trPr>
        <w:tc>
          <w:tcPr>
            <w:tcW w:w="902"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028" w:type="dxa"/>
            <w:gridSpan w:val="2"/>
            <w:vMerge w:val="continue"/>
            <w:noWrap w:val="0"/>
            <w:vAlign w:val="center"/>
          </w:tcPr>
          <w:p>
            <w:pPr>
              <w:autoSpaceDE w:val="0"/>
              <w:autoSpaceDN w:val="0"/>
              <w:adjustRightInd w:val="0"/>
              <w:spacing w:before="50" w:line="440" w:lineRule="exact"/>
              <w:ind w:right="97" w:firstLine="59" w:firstLineChars="28"/>
              <w:jc w:val="center"/>
              <w:rPr>
                <w:rFonts w:ascii="宋体" w:hAnsi="宋体"/>
                <w:color w:val="auto"/>
                <w:spacing w:val="1"/>
                <w:szCs w:val="21"/>
              </w:rPr>
            </w:pPr>
          </w:p>
        </w:tc>
        <w:tc>
          <w:tcPr>
            <w:tcW w:w="1729" w:type="dxa"/>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投标保证金</w:t>
            </w:r>
          </w:p>
        </w:tc>
        <w:tc>
          <w:tcPr>
            <w:tcW w:w="5899" w:type="dxa"/>
            <w:gridSpan w:val="2"/>
            <w:noWrap w:val="0"/>
            <w:vAlign w:val="center"/>
          </w:tcPr>
          <w:p>
            <w:pPr>
              <w:autoSpaceDE w:val="0"/>
              <w:autoSpaceDN w:val="0"/>
              <w:adjustRightInd w:val="0"/>
              <w:spacing w:before="50" w:line="440" w:lineRule="exact"/>
              <w:ind w:right="97" w:firstLine="59" w:firstLineChars="28"/>
              <w:rPr>
                <w:rFonts w:ascii="宋体" w:hAnsi="宋体"/>
                <w:color w:val="auto"/>
                <w:spacing w:val="1"/>
                <w:szCs w:val="21"/>
              </w:rPr>
            </w:pPr>
            <w:r>
              <w:rPr>
                <w:rFonts w:hint="eastAsia" w:ascii="宋体" w:hAnsi="宋体"/>
                <w:color w:val="auto"/>
                <w:spacing w:val="1"/>
                <w:szCs w:val="21"/>
              </w:rPr>
              <w:t>按前附表规定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482" w:hRule="atLeast"/>
          <w:jc w:val="center"/>
        </w:trPr>
        <w:tc>
          <w:tcPr>
            <w:tcW w:w="1912" w:type="dxa"/>
            <w:gridSpan w:val="3"/>
            <w:noWrap w:val="0"/>
            <w:vAlign w:val="center"/>
          </w:tcPr>
          <w:p>
            <w:pPr>
              <w:autoSpaceDE w:val="0"/>
              <w:autoSpaceDN w:val="0"/>
              <w:adjustRightInd w:val="0"/>
              <w:spacing w:before="50" w:line="440" w:lineRule="exact"/>
              <w:ind w:right="97" w:firstLine="60" w:firstLineChars="28"/>
              <w:jc w:val="center"/>
              <w:rPr>
                <w:rFonts w:ascii="宋体" w:hAnsi="宋体"/>
                <w:b/>
                <w:color w:val="auto"/>
                <w:spacing w:val="1"/>
                <w:szCs w:val="21"/>
              </w:rPr>
            </w:pPr>
            <w:r>
              <w:rPr>
                <w:rFonts w:hint="eastAsia" w:ascii="宋体" w:hAnsi="宋体"/>
                <w:b/>
                <w:color w:val="auto"/>
                <w:spacing w:val="1"/>
                <w:szCs w:val="21"/>
              </w:rPr>
              <w:t>条款号</w:t>
            </w:r>
          </w:p>
        </w:tc>
        <w:tc>
          <w:tcPr>
            <w:tcW w:w="2735" w:type="dxa"/>
            <w:gridSpan w:val="3"/>
            <w:noWrap w:val="0"/>
            <w:vAlign w:val="center"/>
          </w:tcPr>
          <w:p>
            <w:pPr>
              <w:autoSpaceDE w:val="0"/>
              <w:autoSpaceDN w:val="0"/>
              <w:adjustRightInd w:val="0"/>
              <w:spacing w:before="50" w:line="440" w:lineRule="exact"/>
              <w:ind w:right="97" w:firstLine="60" w:firstLineChars="28"/>
              <w:jc w:val="center"/>
              <w:rPr>
                <w:rFonts w:ascii="宋体" w:hAnsi="宋体"/>
                <w:b/>
                <w:color w:val="auto"/>
                <w:spacing w:val="1"/>
                <w:szCs w:val="21"/>
              </w:rPr>
            </w:pPr>
            <w:r>
              <w:rPr>
                <w:rFonts w:hint="eastAsia" w:ascii="宋体" w:hAnsi="宋体"/>
                <w:b/>
                <w:color w:val="auto"/>
                <w:spacing w:val="1"/>
                <w:szCs w:val="21"/>
              </w:rPr>
              <w:t>条款内容</w:t>
            </w:r>
          </w:p>
        </w:tc>
        <w:tc>
          <w:tcPr>
            <w:tcW w:w="4970" w:type="dxa"/>
            <w:gridSpan w:val="2"/>
            <w:noWrap w:val="0"/>
            <w:vAlign w:val="center"/>
          </w:tcPr>
          <w:p>
            <w:pPr>
              <w:autoSpaceDE w:val="0"/>
              <w:autoSpaceDN w:val="0"/>
              <w:adjustRightInd w:val="0"/>
              <w:spacing w:before="50" w:line="440" w:lineRule="exact"/>
              <w:ind w:right="97" w:firstLine="60" w:firstLineChars="28"/>
              <w:jc w:val="center"/>
              <w:rPr>
                <w:rFonts w:ascii="宋体" w:hAnsi="宋体"/>
                <w:b/>
                <w:color w:val="auto"/>
                <w:spacing w:val="1"/>
                <w:szCs w:val="21"/>
              </w:rPr>
            </w:pPr>
            <w:r>
              <w:rPr>
                <w:rFonts w:hint="eastAsia" w:ascii="宋体" w:hAnsi="宋体"/>
                <w:b/>
                <w:color w:val="auto"/>
                <w:spacing w:val="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1875" w:hRule="atLeast"/>
          <w:jc w:val="center"/>
        </w:trPr>
        <w:tc>
          <w:tcPr>
            <w:tcW w:w="1912" w:type="dxa"/>
            <w:gridSpan w:val="3"/>
            <w:noWrap w:val="0"/>
            <w:vAlign w:val="center"/>
          </w:tcPr>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ascii="宋体" w:hAnsi="宋体"/>
                <w:color w:val="auto"/>
                <w:spacing w:val="1"/>
                <w:szCs w:val="21"/>
              </w:rPr>
              <w:t>2.2.1</w:t>
            </w:r>
          </w:p>
        </w:tc>
        <w:tc>
          <w:tcPr>
            <w:tcW w:w="2735" w:type="dxa"/>
            <w:gridSpan w:val="3"/>
            <w:noWrap w:val="0"/>
            <w:vAlign w:val="center"/>
          </w:tcPr>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hint="eastAsia" w:ascii="宋体" w:hAnsi="宋体"/>
                <w:color w:val="auto"/>
                <w:spacing w:val="1"/>
                <w:szCs w:val="21"/>
              </w:rPr>
              <w:t>分值构成</w:t>
            </w:r>
          </w:p>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ascii="宋体" w:hAnsi="宋体"/>
                <w:color w:val="auto"/>
                <w:spacing w:val="1"/>
                <w:szCs w:val="21"/>
              </w:rPr>
              <w:t>(</w:t>
            </w:r>
            <w:r>
              <w:rPr>
                <w:rFonts w:hint="eastAsia" w:ascii="宋体" w:hAnsi="宋体"/>
                <w:color w:val="auto"/>
                <w:spacing w:val="1"/>
                <w:szCs w:val="21"/>
              </w:rPr>
              <w:t>总分</w:t>
            </w:r>
            <w:r>
              <w:rPr>
                <w:rFonts w:ascii="宋体" w:hAnsi="宋体"/>
                <w:color w:val="auto"/>
                <w:spacing w:val="1"/>
                <w:szCs w:val="21"/>
              </w:rPr>
              <w:t>10</w:t>
            </w:r>
            <w:r>
              <w:rPr>
                <w:rFonts w:hint="eastAsia" w:ascii="宋体" w:hAnsi="宋体"/>
                <w:color w:val="auto"/>
                <w:spacing w:val="1"/>
                <w:szCs w:val="21"/>
              </w:rPr>
              <w:t>0分</w:t>
            </w:r>
            <w:r>
              <w:rPr>
                <w:rFonts w:ascii="宋体" w:hAnsi="宋体"/>
                <w:color w:val="auto"/>
                <w:spacing w:val="1"/>
                <w:szCs w:val="21"/>
              </w:rPr>
              <w:t>)</w:t>
            </w:r>
          </w:p>
        </w:tc>
        <w:tc>
          <w:tcPr>
            <w:tcW w:w="4970" w:type="dxa"/>
            <w:gridSpan w:val="2"/>
            <w:noWrap w:val="0"/>
            <w:vAlign w:val="center"/>
          </w:tcPr>
          <w:p>
            <w:pPr>
              <w:autoSpaceDE w:val="0"/>
              <w:autoSpaceDN w:val="0"/>
              <w:adjustRightInd w:val="0"/>
              <w:spacing w:before="50" w:line="360" w:lineRule="auto"/>
              <w:ind w:right="96" w:firstLine="106" w:firstLineChars="50"/>
              <w:jc w:val="left"/>
              <w:rPr>
                <w:rFonts w:hint="eastAsia" w:ascii="宋体" w:hAnsi="宋体"/>
                <w:color w:val="auto"/>
                <w:spacing w:val="1"/>
                <w:szCs w:val="21"/>
              </w:rPr>
            </w:pPr>
            <w:r>
              <w:rPr>
                <w:rFonts w:hint="eastAsia" w:ascii="宋体" w:hAnsi="宋体"/>
                <w:color w:val="auto"/>
                <w:spacing w:val="1"/>
                <w:szCs w:val="21"/>
              </w:rPr>
              <w:t>投标报价：50分</w:t>
            </w:r>
          </w:p>
          <w:p>
            <w:pPr>
              <w:autoSpaceDE w:val="0"/>
              <w:autoSpaceDN w:val="0"/>
              <w:adjustRightInd w:val="0"/>
              <w:spacing w:before="50" w:line="360" w:lineRule="auto"/>
              <w:ind w:right="96" w:firstLine="106" w:firstLineChars="50"/>
              <w:jc w:val="left"/>
              <w:rPr>
                <w:rFonts w:hint="eastAsia" w:ascii="宋体" w:hAnsi="宋体"/>
                <w:color w:val="auto"/>
                <w:spacing w:val="1"/>
                <w:szCs w:val="21"/>
              </w:rPr>
            </w:pPr>
            <w:r>
              <w:rPr>
                <w:rFonts w:hint="eastAsia" w:ascii="宋体" w:hAnsi="宋体"/>
                <w:color w:val="auto"/>
                <w:spacing w:val="1"/>
                <w:szCs w:val="21"/>
              </w:rPr>
              <w:t>施工组织设计：35分</w:t>
            </w:r>
          </w:p>
          <w:p>
            <w:pPr>
              <w:autoSpaceDE w:val="0"/>
              <w:autoSpaceDN w:val="0"/>
              <w:adjustRightInd w:val="0"/>
              <w:spacing w:before="50" w:line="360" w:lineRule="auto"/>
              <w:ind w:right="96" w:firstLine="106" w:firstLineChars="50"/>
              <w:jc w:val="left"/>
              <w:rPr>
                <w:rFonts w:hint="eastAsia" w:ascii="宋体" w:hAnsi="宋体"/>
                <w:color w:val="auto"/>
                <w:spacing w:val="1"/>
                <w:szCs w:val="21"/>
              </w:rPr>
            </w:pPr>
            <w:r>
              <w:rPr>
                <w:rFonts w:hint="eastAsia" w:ascii="宋体" w:hAnsi="宋体"/>
                <w:color w:val="auto"/>
                <w:spacing w:val="1"/>
                <w:szCs w:val="21"/>
              </w:rPr>
              <w:t>项目管理机构: 5分</w:t>
            </w:r>
          </w:p>
          <w:p>
            <w:pPr>
              <w:autoSpaceDE w:val="0"/>
              <w:autoSpaceDN w:val="0"/>
              <w:adjustRightInd w:val="0"/>
              <w:spacing w:before="50" w:line="360" w:lineRule="auto"/>
              <w:ind w:right="96" w:firstLine="106" w:firstLineChars="50"/>
              <w:jc w:val="left"/>
              <w:rPr>
                <w:rFonts w:hint="eastAsia" w:ascii="宋体" w:hAnsi="宋体"/>
                <w:color w:val="auto"/>
                <w:spacing w:val="1"/>
                <w:szCs w:val="21"/>
              </w:rPr>
            </w:pPr>
            <w:r>
              <w:rPr>
                <w:rFonts w:hint="eastAsia" w:ascii="宋体" w:hAnsi="宋体"/>
                <w:color w:val="auto"/>
                <w:spacing w:val="1"/>
                <w:szCs w:val="21"/>
              </w:rPr>
              <w:t>其他评分因素：10分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1199" w:hRule="atLeast"/>
          <w:jc w:val="center"/>
        </w:trPr>
        <w:tc>
          <w:tcPr>
            <w:tcW w:w="1912" w:type="dxa"/>
            <w:gridSpan w:val="3"/>
            <w:noWrap w:val="0"/>
            <w:vAlign w:val="center"/>
          </w:tcPr>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ascii="宋体" w:hAnsi="宋体"/>
                <w:color w:val="auto"/>
                <w:spacing w:val="1"/>
                <w:szCs w:val="21"/>
              </w:rPr>
              <w:t>2.2.2</w:t>
            </w:r>
          </w:p>
        </w:tc>
        <w:tc>
          <w:tcPr>
            <w:tcW w:w="2735" w:type="dxa"/>
            <w:gridSpan w:val="3"/>
            <w:noWrap w:val="0"/>
            <w:vAlign w:val="center"/>
          </w:tcPr>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hint="eastAsia" w:ascii="宋体" w:hAnsi="宋体"/>
                <w:color w:val="auto"/>
                <w:spacing w:val="1"/>
                <w:szCs w:val="21"/>
              </w:rPr>
              <w:t>评标基准价计算方法</w:t>
            </w:r>
          </w:p>
        </w:tc>
        <w:tc>
          <w:tcPr>
            <w:tcW w:w="4970" w:type="dxa"/>
            <w:gridSpan w:val="2"/>
            <w:noWrap w:val="0"/>
            <w:vAlign w:val="center"/>
          </w:tcPr>
          <w:p>
            <w:pPr>
              <w:autoSpaceDE w:val="0"/>
              <w:autoSpaceDN w:val="0"/>
              <w:adjustRightInd w:val="0"/>
              <w:spacing w:before="50" w:line="360" w:lineRule="auto"/>
              <w:ind w:right="96" w:firstLine="106" w:firstLineChars="50"/>
              <w:jc w:val="left"/>
              <w:rPr>
                <w:rFonts w:hint="eastAsia" w:ascii="宋体" w:hAnsi="宋体"/>
                <w:color w:val="auto"/>
                <w:spacing w:val="1"/>
                <w:szCs w:val="21"/>
              </w:rPr>
            </w:pPr>
            <w:r>
              <w:rPr>
                <w:rFonts w:hint="eastAsia" w:ascii="宋体" w:hAnsi="宋体"/>
                <w:color w:val="auto"/>
                <w:spacing w:val="1"/>
                <w:szCs w:val="21"/>
              </w:rPr>
              <w:t>本工程设招标控制价。招标控制价是招标人控制招标工程造价的最高限价，超出招标控制价的投标总报价招标人不予接受，按无效标处理。</w:t>
            </w:r>
          </w:p>
          <w:p>
            <w:pPr>
              <w:autoSpaceDE w:val="0"/>
              <w:autoSpaceDN w:val="0"/>
              <w:adjustRightInd w:val="0"/>
              <w:spacing w:before="50" w:line="360" w:lineRule="auto"/>
              <w:ind w:right="96" w:firstLine="106" w:firstLineChars="50"/>
              <w:jc w:val="left"/>
              <w:rPr>
                <w:rFonts w:hint="eastAsia" w:ascii="宋体" w:hAnsi="宋体"/>
                <w:color w:val="auto"/>
                <w:spacing w:val="1"/>
                <w:szCs w:val="21"/>
              </w:rPr>
            </w:pPr>
            <w:r>
              <w:rPr>
                <w:rFonts w:hint="eastAsia" w:ascii="宋体" w:hAnsi="宋体"/>
                <w:color w:val="auto"/>
                <w:spacing w:val="1"/>
                <w:szCs w:val="21"/>
              </w:rPr>
              <w:t>（1）低于招标控制价且通过初步评审的投标报价为有效投标人报价。有效投标人报价在招标控制价的100%-95%之间的为有效投标报价，参与评标基准价计算；不在其间的有效投标人报价不参与评标基准价的计算，但参与投标报价的评分。</w:t>
            </w:r>
          </w:p>
          <w:p>
            <w:pPr>
              <w:autoSpaceDE w:val="0"/>
              <w:autoSpaceDN w:val="0"/>
              <w:adjustRightInd w:val="0"/>
              <w:spacing w:before="50" w:line="360" w:lineRule="auto"/>
              <w:ind w:right="96" w:firstLine="106" w:firstLineChars="50"/>
              <w:jc w:val="left"/>
              <w:rPr>
                <w:rFonts w:ascii="宋体" w:hAnsi="宋体" w:cs="楷体_GB2312"/>
                <w:color w:val="auto"/>
                <w:szCs w:val="21"/>
              </w:rPr>
            </w:pPr>
            <w:r>
              <w:rPr>
                <w:rFonts w:hint="eastAsia" w:ascii="宋体" w:hAnsi="宋体"/>
                <w:color w:val="auto"/>
                <w:spacing w:val="1"/>
                <w:szCs w:val="21"/>
              </w:rPr>
              <w:t>（2）评标基准价=所有有效投标报价的算术平均值的50%+招标控制价的50%。如果所有有效投标人报价都不在招标控制价100%-95%之间的，则以招标控制价95%为评标基准价。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7" w:type="dxa"/>
          <w:trHeight w:val="576" w:hRule="atLeast"/>
          <w:jc w:val="center"/>
        </w:trPr>
        <w:tc>
          <w:tcPr>
            <w:tcW w:w="1912" w:type="dxa"/>
            <w:gridSpan w:val="3"/>
            <w:noWrap w:val="0"/>
            <w:vAlign w:val="center"/>
          </w:tcPr>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ascii="宋体" w:hAnsi="宋体"/>
                <w:color w:val="auto"/>
                <w:spacing w:val="1"/>
                <w:szCs w:val="21"/>
              </w:rPr>
              <w:t>2.2.3</w:t>
            </w:r>
          </w:p>
        </w:tc>
        <w:tc>
          <w:tcPr>
            <w:tcW w:w="2735" w:type="dxa"/>
            <w:gridSpan w:val="3"/>
            <w:noWrap w:val="0"/>
            <w:vAlign w:val="center"/>
          </w:tcPr>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hint="eastAsia" w:ascii="宋体" w:hAnsi="宋体"/>
                <w:color w:val="auto"/>
                <w:spacing w:val="1"/>
                <w:szCs w:val="21"/>
              </w:rPr>
              <w:t>投标报价的偏差率计算公式</w:t>
            </w:r>
          </w:p>
        </w:tc>
        <w:tc>
          <w:tcPr>
            <w:tcW w:w="4970" w:type="dxa"/>
            <w:gridSpan w:val="2"/>
            <w:noWrap w:val="0"/>
            <w:vAlign w:val="center"/>
          </w:tcPr>
          <w:p>
            <w:pPr>
              <w:autoSpaceDE w:val="0"/>
              <w:autoSpaceDN w:val="0"/>
              <w:adjustRightInd w:val="0"/>
              <w:spacing w:before="50" w:line="360" w:lineRule="auto"/>
              <w:ind w:right="97" w:firstLine="212" w:firstLineChars="100"/>
              <w:jc w:val="left"/>
              <w:rPr>
                <w:rFonts w:hint="eastAsia" w:ascii="宋体" w:hAnsi="宋体"/>
                <w:color w:val="auto"/>
                <w:spacing w:val="1"/>
                <w:szCs w:val="21"/>
              </w:rPr>
            </w:pPr>
            <w:r>
              <w:rPr>
                <w:rFonts w:hint="eastAsia" w:ascii="宋体" w:hAnsi="宋体"/>
                <w:color w:val="auto"/>
                <w:spacing w:val="1"/>
                <w:szCs w:val="21"/>
              </w:rPr>
              <w:t>偏差率</w:t>
            </w:r>
            <w:r>
              <w:rPr>
                <w:rFonts w:ascii="宋体" w:hAnsi="宋体"/>
                <w:color w:val="auto"/>
                <w:spacing w:val="1"/>
                <w:szCs w:val="21"/>
              </w:rPr>
              <w:t>=100%×</w:t>
            </w:r>
            <w:r>
              <w:rPr>
                <w:rFonts w:hint="eastAsia" w:ascii="宋体" w:hAnsi="宋体"/>
                <w:color w:val="auto"/>
                <w:spacing w:val="1"/>
                <w:szCs w:val="21"/>
              </w:rPr>
              <w:t>（投标人报价</w:t>
            </w:r>
            <w:r>
              <w:rPr>
                <w:rFonts w:ascii="宋体" w:hAnsi="宋体"/>
                <w:color w:val="auto"/>
                <w:spacing w:val="1"/>
                <w:szCs w:val="21"/>
              </w:rPr>
              <w:t>-</w:t>
            </w:r>
            <w:r>
              <w:rPr>
                <w:rFonts w:hint="eastAsia" w:ascii="宋体" w:hAnsi="宋体"/>
                <w:color w:val="auto"/>
                <w:spacing w:val="1"/>
                <w:szCs w:val="21"/>
              </w:rPr>
              <w:t>评标基准价）</w:t>
            </w:r>
            <w:r>
              <w:rPr>
                <w:rFonts w:ascii="宋体" w:hAnsi="宋体"/>
                <w:color w:val="auto"/>
                <w:spacing w:val="1"/>
                <w:szCs w:val="21"/>
              </w:rPr>
              <w:t>/</w:t>
            </w:r>
            <w:r>
              <w:rPr>
                <w:rFonts w:hint="eastAsia" w:ascii="宋体" w:hAnsi="宋体"/>
                <w:color w:val="auto"/>
                <w:spacing w:val="1"/>
                <w:szCs w:val="21"/>
              </w:rPr>
              <w:t>评标基准价</w:t>
            </w:r>
          </w:p>
          <w:p>
            <w:pPr>
              <w:autoSpaceDE w:val="0"/>
              <w:autoSpaceDN w:val="0"/>
              <w:adjustRightInd w:val="0"/>
              <w:spacing w:before="50" w:line="360" w:lineRule="auto"/>
              <w:ind w:right="97" w:firstLine="212" w:firstLineChars="100"/>
              <w:jc w:val="left"/>
              <w:rPr>
                <w:rFonts w:ascii="宋体" w:hAnsi="宋体"/>
                <w:color w:val="auto"/>
                <w:spacing w:val="1"/>
                <w:szCs w:val="21"/>
              </w:rPr>
            </w:pPr>
            <w:r>
              <w:rPr>
                <w:rFonts w:hint="eastAsia" w:ascii="宋体" w:hAnsi="宋体"/>
                <w:color w:val="auto"/>
                <w:spacing w:val="1"/>
                <w:szCs w:val="21"/>
              </w:rPr>
              <w:t>偏差率保留2位小数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01" w:hRule="atLeast"/>
          <w:tblHeader/>
          <w:jc w:val="center"/>
        </w:trPr>
        <w:tc>
          <w:tcPr>
            <w:tcW w:w="1912" w:type="dxa"/>
            <w:gridSpan w:val="3"/>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pacing w:before="50" w:line="360" w:lineRule="auto"/>
              <w:ind w:right="96" w:firstLine="60" w:firstLineChars="28"/>
              <w:jc w:val="center"/>
              <w:rPr>
                <w:rFonts w:ascii="宋体" w:hAnsi="宋体"/>
                <w:b/>
                <w:color w:val="auto"/>
                <w:spacing w:val="1"/>
                <w:szCs w:val="21"/>
              </w:rPr>
            </w:pPr>
            <w:r>
              <w:rPr>
                <w:rFonts w:hint="eastAsia" w:ascii="宋体" w:hAnsi="宋体"/>
                <w:b/>
                <w:color w:val="auto"/>
                <w:spacing w:val="1"/>
                <w:szCs w:val="21"/>
              </w:rPr>
              <w:t>条款号</w:t>
            </w:r>
          </w:p>
        </w:tc>
        <w:tc>
          <w:tcPr>
            <w:tcW w:w="2735" w:type="dxa"/>
            <w:gridSpan w:val="3"/>
            <w:tcBorders>
              <w:top w:val="single" w:color="000000" w:sz="4" w:space="0"/>
              <w:left w:val="single" w:color="000000" w:sz="4" w:space="0"/>
              <w:bottom w:val="single" w:color="auto" w:sz="4" w:space="0"/>
              <w:right w:val="single" w:color="000000" w:sz="4" w:space="0"/>
            </w:tcBorders>
            <w:noWrap w:val="0"/>
            <w:vAlign w:val="center"/>
          </w:tcPr>
          <w:p>
            <w:pPr>
              <w:autoSpaceDE w:val="0"/>
              <w:autoSpaceDN w:val="0"/>
              <w:adjustRightInd w:val="0"/>
              <w:spacing w:before="50" w:line="360" w:lineRule="auto"/>
              <w:ind w:right="96" w:firstLine="60" w:firstLineChars="28"/>
              <w:jc w:val="center"/>
              <w:rPr>
                <w:rFonts w:ascii="宋体" w:hAnsi="宋体"/>
                <w:b/>
                <w:color w:val="auto"/>
                <w:spacing w:val="1"/>
                <w:szCs w:val="21"/>
              </w:rPr>
            </w:pPr>
            <w:r>
              <w:rPr>
                <w:rFonts w:hint="eastAsia" w:ascii="宋体" w:hAnsi="宋体"/>
                <w:b/>
                <w:color w:val="auto"/>
                <w:spacing w:val="1"/>
                <w:szCs w:val="21"/>
              </w:rPr>
              <w:t>评分因素</w:t>
            </w:r>
          </w:p>
        </w:tc>
        <w:tc>
          <w:tcPr>
            <w:tcW w:w="498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50" w:line="360" w:lineRule="auto"/>
              <w:ind w:left="137" w:right="96" w:firstLine="60" w:firstLineChars="28"/>
              <w:jc w:val="center"/>
              <w:rPr>
                <w:rFonts w:ascii="宋体" w:hAnsi="宋体"/>
                <w:b/>
                <w:color w:val="auto"/>
                <w:spacing w:val="1"/>
                <w:szCs w:val="21"/>
              </w:rPr>
            </w:pPr>
            <w:r>
              <w:rPr>
                <w:rFonts w:hint="eastAsia" w:ascii="宋体" w:hAnsi="宋体"/>
                <w:b/>
                <w:color w:val="auto"/>
                <w:spacing w:val="1"/>
                <w:szCs w:val="21"/>
              </w:rPr>
              <w:t>评分标准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50" w:hRule="atLeast"/>
          <w:jc w:val="center"/>
        </w:trPr>
        <w:tc>
          <w:tcPr>
            <w:tcW w:w="8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2.2.4（1）</w:t>
            </w: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7" w:firstLine="59" w:firstLineChars="28"/>
              <w:jc w:val="center"/>
              <w:rPr>
                <w:rFonts w:hint="eastAsia" w:ascii="宋体" w:hAnsi="宋体"/>
                <w:color w:val="auto"/>
                <w:spacing w:val="1"/>
                <w:szCs w:val="21"/>
              </w:rPr>
            </w:pPr>
            <w:r>
              <w:rPr>
                <w:rFonts w:hint="eastAsia" w:ascii="宋体" w:hAnsi="宋体"/>
                <w:color w:val="auto"/>
                <w:spacing w:val="1"/>
                <w:szCs w:val="21"/>
              </w:rPr>
              <w:t>投标报价评分标准</w:t>
            </w:r>
          </w:p>
          <w:p>
            <w:pPr>
              <w:autoSpaceDE w:val="0"/>
              <w:autoSpaceDN w:val="0"/>
              <w:adjustRightInd w:val="0"/>
              <w:spacing w:before="50" w:line="360" w:lineRule="auto"/>
              <w:ind w:left="59" w:leftChars="28" w:right="96" w:firstLine="4" w:firstLineChars="2"/>
              <w:jc w:val="center"/>
              <w:rPr>
                <w:rFonts w:hint="eastAsia" w:ascii="宋体" w:hAnsi="宋体"/>
                <w:color w:val="auto"/>
                <w:spacing w:val="1"/>
                <w:szCs w:val="21"/>
              </w:rPr>
            </w:pPr>
            <w:r>
              <w:rPr>
                <w:rFonts w:hint="eastAsia" w:ascii="宋体" w:hAnsi="宋体"/>
                <w:color w:val="auto"/>
                <w:spacing w:val="1"/>
                <w:szCs w:val="21"/>
              </w:rPr>
              <w:t>（50分）</w:t>
            </w: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投标报价得分</w:t>
            </w:r>
          </w:p>
        </w:tc>
        <w:tc>
          <w:tcPr>
            <w:tcW w:w="4987" w:type="dxa"/>
            <w:gridSpan w:val="3"/>
            <w:tcBorders>
              <w:top w:val="single" w:color="000000" w:sz="4" w:space="0"/>
              <w:left w:val="single" w:color="auto" w:sz="4" w:space="0"/>
              <w:bottom w:val="single" w:color="auto" w:sz="4" w:space="0"/>
              <w:right w:val="single" w:color="000000" w:sz="4" w:space="0"/>
            </w:tcBorders>
            <w:noWrap w:val="0"/>
            <w:vAlign w:val="center"/>
          </w:tcPr>
          <w:p>
            <w:pPr>
              <w:autoSpaceDE w:val="0"/>
              <w:autoSpaceDN w:val="0"/>
              <w:adjustRightInd w:val="0"/>
              <w:spacing w:before="50" w:line="360" w:lineRule="auto"/>
              <w:ind w:right="96" w:firstLine="212" w:firstLineChars="100"/>
              <w:jc w:val="left"/>
              <w:rPr>
                <w:rFonts w:hint="eastAsia" w:ascii="宋体" w:hAnsi="宋体"/>
                <w:color w:val="auto"/>
                <w:spacing w:val="1"/>
                <w:szCs w:val="21"/>
              </w:rPr>
            </w:pPr>
            <w:r>
              <w:rPr>
                <w:rFonts w:hint="eastAsia" w:ascii="宋体" w:hAnsi="宋体"/>
                <w:color w:val="auto"/>
                <w:spacing w:val="1"/>
                <w:szCs w:val="21"/>
              </w:rPr>
              <w:t>投标报价与评标基准价相等时得满分50分；</w:t>
            </w:r>
          </w:p>
          <w:p>
            <w:pPr>
              <w:autoSpaceDE w:val="0"/>
              <w:autoSpaceDN w:val="0"/>
              <w:adjustRightInd w:val="0"/>
              <w:spacing w:before="50" w:line="360" w:lineRule="auto"/>
              <w:ind w:right="96" w:firstLine="212" w:firstLineChars="100"/>
              <w:jc w:val="left"/>
              <w:rPr>
                <w:rFonts w:hint="eastAsia" w:ascii="宋体" w:hAnsi="宋体"/>
                <w:color w:val="auto"/>
                <w:spacing w:val="1"/>
                <w:szCs w:val="21"/>
              </w:rPr>
            </w:pPr>
            <w:r>
              <w:rPr>
                <w:rFonts w:hint="eastAsia" w:ascii="宋体" w:hAnsi="宋体"/>
                <w:color w:val="auto"/>
                <w:spacing w:val="1"/>
                <w:szCs w:val="21"/>
              </w:rPr>
              <w:t>投标报价低于评标基准价的，按每低1%在50分上扣0.5分的比例进行扣分，扣完为止；</w:t>
            </w:r>
          </w:p>
          <w:p>
            <w:pPr>
              <w:autoSpaceDE w:val="0"/>
              <w:autoSpaceDN w:val="0"/>
              <w:adjustRightInd w:val="0"/>
              <w:spacing w:before="50" w:line="360" w:lineRule="auto"/>
              <w:ind w:right="96" w:firstLine="212" w:firstLineChars="100"/>
              <w:jc w:val="left"/>
              <w:rPr>
                <w:rFonts w:hint="eastAsia" w:ascii="宋体" w:hAnsi="宋体"/>
                <w:color w:val="auto"/>
                <w:spacing w:val="1"/>
                <w:szCs w:val="21"/>
              </w:rPr>
            </w:pPr>
            <w:r>
              <w:rPr>
                <w:rFonts w:hint="eastAsia" w:ascii="宋体" w:hAnsi="宋体"/>
                <w:color w:val="auto"/>
                <w:spacing w:val="1"/>
                <w:szCs w:val="21"/>
              </w:rPr>
              <w:t>投标报价高于评标基准价的，按每高1%在50分上扣1分的比例进行扣分，扣完为止。</w:t>
            </w:r>
          </w:p>
          <w:p>
            <w:pPr>
              <w:widowControl/>
              <w:spacing w:line="400" w:lineRule="exact"/>
              <w:jc w:val="left"/>
              <w:rPr>
                <w:rFonts w:hint="eastAsia" w:ascii="宋体" w:hAnsi="宋体"/>
                <w:color w:val="auto"/>
                <w:spacing w:val="1"/>
                <w:szCs w:val="21"/>
              </w:rPr>
            </w:pPr>
            <w:r>
              <w:rPr>
                <w:rFonts w:hint="eastAsia" w:ascii="宋体" w:hAnsi="宋体"/>
                <w:color w:val="auto"/>
                <w:spacing w:val="1"/>
                <w:szCs w:val="21"/>
              </w:rPr>
              <w:t>注：</w:t>
            </w:r>
            <w:r>
              <w:rPr>
                <w:rFonts w:hint="eastAsia" w:ascii="宋体" w:hAnsi="宋体"/>
                <w:color w:val="auto"/>
                <w:spacing w:val="1"/>
                <w:szCs w:val="21"/>
                <w:lang w:val="en-US" w:eastAsia="zh-CN"/>
              </w:rPr>
              <w:t>1、</w:t>
            </w:r>
            <w:r>
              <w:rPr>
                <w:rFonts w:hint="eastAsia" w:ascii="宋体" w:hAnsi="宋体"/>
                <w:color w:val="auto"/>
                <w:spacing w:val="1"/>
                <w:szCs w:val="21"/>
              </w:rPr>
              <w:t>分值计算保留二位小数。</w:t>
            </w:r>
          </w:p>
          <w:p>
            <w:pPr>
              <w:widowControl/>
              <w:spacing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 xml:space="preserve">参加投标的小微企业，应当按照《政府采购促进中小企业发展暂行办法》（财库〔2011〕181号）的规定提供《中小微企业声明函》，（中小企业划型标准详见《关于印发中小企业划型标准规定的通知》工信部联企业〔2011〕300号）提供。 </w:t>
            </w:r>
            <w:r>
              <w:rPr>
                <w:rFonts w:hint="eastAsia" w:asciiTheme="minorEastAsia" w:hAnsiTheme="minorEastAsia" w:eastAsiaTheme="minorEastAsia" w:cstheme="minorEastAsia"/>
                <w:kern w:val="0"/>
                <w:sz w:val="21"/>
                <w:szCs w:val="21"/>
                <w:lang w:eastAsia="zh-CN"/>
              </w:rPr>
              <w:t>投标人</w:t>
            </w:r>
            <w:r>
              <w:rPr>
                <w:rFonts w:hint="eastAsia" w:asciiTheme="minorEastAsia" w:hAnsiTheme="minorEastAsia" w:eastAsiaTheme="minorEastAsia" w:cstheme="minorEastAsia"/>
                <w:kern w:val="0"/>
                <w:sz w:val="21"/>
                <w:szCs w:val="21"/>
              </w:rPr>
              <w:t>所投产品为大型和中型企业制造的不适用本款规定。</w:t>
            </w:r>
            <w:r>
              <w:rPr>
                <w:rFonts w:hint="eastAsia" w:asciiTheme="minorEastAsia" w:hAnsiTheme="minorEastAsia" w:eastAsiaTheme="minorEastAsia" w:cstheme="minorEastAsia"/>
                <w:kern w:val="0"/>
                <w:sz w:val="21"/>
                <w:szCs w:val="21"/>
                <w:lang w:eastAsia="zh-CN"/>
              </w:rPr>
              <w:t>投标人</w:t>
            </w:r>
            <w:r>
              <w:rPr>
                <w:rFonts w:hint="eastAsia" w:asciiTheme="minorEastAsia" w:hAnsiTheme="minorEastAsia" w:eastAsiaTheme="minorEastAsia" w:cstheme="minorEastAsia"/>
                <w:kern w:val="0"/>
                <w:sz w:val="21"/>
                <w:szCs w:val="21"/>
              </w:rPr>
              <w:t>为联合体的，联合协议中约定，小型、微型企业的协议合同金额占到联合体协议合同总金额30%以上的，可给予联合体2%-3%的价格扣除。</w:t>
            </w:r>
          </w:p>
          <w:p>
            <w:pPr>
              <w:widowControl/>
              <w:spacing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根据财政部司法部《关于政府采购支持监狱企业发展有关问题的通知》（财库〔2014〕68号）和财政部民政部中国残疾人联合会《关于促进残疾人就业政府采购政策的通知》（财库〔2017〕141号）规定，本项目对监狱企业、残疾人福利性企业作为</w:t>
            </w:r>
            <w:r>
              <w:rPr>
                <w:rFonts w:hint="eastAsia" w:asciiTheme="minorEastAsia" w:hAnsiTheme="minorEastAsia" w:eastAsiaTheme="minorEastAsia" w:cstheme="minorEastAsia"/>
                <w:kern w:val="0"/>
                <w:sz w:val="21"/>
                <w:szCs w:val="21"/>
                <w:lang w:eastAsia="zh-CN"/>
              </w:rPr>
              <w:t>投标人</w:t>
            </w:r>
            <w:r>
              <w:rPr>
                <w:rFonts w:hint="eastAsia" w:asciiTheme="minorEastAsia" w:hAnsiTheme="minorEastAsia" w:eastAsiaTheme="minorEastAsia" w:cstheme="minorEastAsia"/>
                <w:kern w:val="0"/>
                <w:sz w:val="21"/>
                <w:szCs w:val="21"/>
              </w:rPr>
              <w:t>所提供的本企业生产的产品的价格给予6%的扣除。</w:t>
            </w:r>
          </w:p>
          <w:p>
            <w:pPr>
              <w:widowControl/>
              <w:spacing w:line="40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投标</w:t>
            </w:r>
            <w:r>
              <w:rPr>
                <w:rFonts w:hint="eastAsia" w:asciiTheme="minorEastAsia" w:hAnsiTheme="minorEastAsia" w:eastAsiaTheme="minorEastAsia" w:cstheme="minorEastAsia"/>
                <w:kern w:val="0"/>
                <w:sz w:val="21"/>
                <w:szCs w:val="21"/>
              </w:rPr>
              <w:t>报价=投标报价-所投小微（监狱、残疾人福利性）企业产品报价合计×6%</w:t>
            </w:r>
          </w:p>
          <w:p>
            <w:pPr>
              <w:autoSpaceDE w:val="0"/>
              <w:autoSpaceDN w:val="0"/>
              <w:adjustRightInd w:val="0"/>
              <w:spacing w:before="50" w:line="360" w:lineRule="auto"/>
              <w:ind w:right="96" w:firstLine="210" w:firstLineChars="100"/>
              <w:jc w:val="left"/>
              <w:rPr>
                <w:rFonts w:hint="eastAsia" w:ascii="宋体" w:hAnsi="宋体"/>
                <w:b/>
                <w:color w:val="auto"/>
                <w:spacing w:val="1"/>
                <w:szCs w:val="21"/>
              </w:rPr>
            </w:pPr>
            <w:r>
              <w:rPr>
                <w:rFonts w:hint="eastAsia" w:asciiTheme="minorEastAsia" w:hAnsiTheme="minorEastAsia" w:eastAsiaTheme="minorEastAsia" w:cstheme="minorEastAsia"/>
                <w:kern w:val="0"/>
                <w:sz w:val="21"/>
                <w:szCs w:val="21"/>
              </w:rPr>
              <w:t>同一</w:t>
            </w:r>
            <w:r>
              <w:rPr>
                <w:rFonts w:hint="eastAsia" w:asciiTheme="minorEastAsia" w:hAnsiTheme="minorEastAsia" w:eastAsiaTheme="minorEastAsia" w:cstheme="minorEastAsia"/>
                <w:kern w:val="0"/>
                <w:sz w:val="21"/>
                <w:szCs w:val="21"/>
                <w:lang w:eastAsia="zh-CN"/>
              </w:rPr>
              <w:t>投标人</w:t>
            </w:r>
            <w:r>
              <w:rPr>
                <w:rFonts w:hint="eastAsia" w:asciiTheme="minorEastAsia" w:hAnsiTheme="minorEastAsia" w:eastAsiaTheme="minorEastAsia" w:cstheme="minorEastAsia"/>
                <w:kern w:val="0"/>
                <w:sz w:val="21"/>
                <w:szCs w:val="21"/>
              </w:rPr>
              <w:t>（包括联合体），小微企业、监狱、残疾人福利性企业同一产品价格扣除优惠只享受一次，不得重复享受。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71" w:hRule="atLeast"/>
          <w:jc w:val="center"/>
        </w:trPr>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2.2.4（2）</w:t>
            </w: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7" w:firstLine="59" w:firstLineChars="28"/>
              <w:jc w:val="center"/>
              <w:rPr>
                <w:rFonts w:hint="eastAsia" w:ascii="宋体" w:hAnsi="宋体"/>
                <w:color w:val="auto"/>
                <w:spacing w:val="1"/>
                <w:szCs w:val="21"/>
              </w:rPr>
            </w:pPr>
          </w:p>
          <w:p>
            <w:pPr>
              <w:autoSpaceDE w:val="0"/>
              <w:autoSpaceDN w:val="0"/>
              <w:adjustRightInd w:val="0"/>
              <w:spacing w:before="50" w:line="360" w:lineRule="auto"/>
              <w:ind w:right="97" w:firstLine="59" w:firstLineChars="28"/>
              <w:jc w:val="center"/>
              <w:rPr>
                <w:rFonts w:hint="eastAsia" w:ascii="宋体" w:hAnsi="宋体"/>
                <w:color w:val="auto"/>
                <w:spacing w:val="1"/>
                <w:szCs w:val="21"/>
              </w:rPr>
            </w:pPr>
          </w:p>
          <w:p>
            <w:pPr>
              <w:autoSpaceDE w:val="0"/>
              <w:autoSpaceDN w:val="0"/>
              <w:adjustRightInd w:val="0"/>
              <w:spacing w:before="50" w:line="360" w:lineRule="auto"/>
              <w:ind w:right="97" w:firstLine="59" w:firstLineChars="28"/>
              <w:jc w:val="center"/>
              <w:rPr>
                <w:rFonts w:hint="eastAsia" w:ascii="宋体" w:hAnsi="宋体"/>
                <w:color w:val="auto"/>
                <w:spacing w:val="1"/>
                <w:szCs w:val="21"/>
              </w:rPr>
            </w:pPr>
          </w:p>
          <w:p>
            <w:pPr>
              <w:autoSpaceDE w:val="0"/>
              <w:autoSpaceDN w:val="0"/>
              <w:adjustRightInd w:val="0"/>
              <w:spacing w:before="50" w:line="360" w:lineRule="auto"/>
              <w:ind w:right="97" w:firstLine="59" w:firstLineChars="28"/>
              <w:jc w:val="center"/>
              <w:rPr>
                <w:rFonts w:ascii="宋体" w:hAnsi="宋体"/>
                <w:color w:val="auto"/>
                <w:spacing w:val="1"/>
                <w:szCs w:val="21"/>
              </w:rPr>
            </w:pPr>
            <w:r>
              <w:rPr>
                <w:rFonts w:hint="eastAsia" w:ascii="宋体" w:hAnsi="宋体"/>
                <w:color w:val="auto"/>
                <w:spacing w:val="1"/>
                <w:szCs w:val="21"/>
              </w:rPr>
              <w:t>施工组织设计评分标准</w:t>
            </w: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（35分）</w:t>
            </w: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1"/>
                <w:szCs w:val="21"/>
              </w:rPr>
            </w:pPr>
            <w:r>
              <w:rPr>
                <w:rFonts w:hint="eastAsia" w:ascii="宋体" w:hAnsi="宋体"/>
                <w:color w:val="auto"/>
                <w:szCs w:val="21"/>
              </w:rPr>
              <w:t>内容完整性和编制水平</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firstLine="106" w:firstLineChars="50"/>
              <w:jc w:val="left"/>
              <w:rPr>
                <w:rFonts w:ascii="宋体" w:hAnsi="宋体"/>
                <w:color w:val="auto"/>
                <w:spacing w:val="1"/>
                <w:szCs w:val="21"/>
              </w:rPr>
            </w:pPr>
            <w:r>
              <w:rPr>
                <w:rFonts w:hint="eastAsia" w:ascii="宋体" w:hAnsi="宋体"/>
                <w:color w:val="auto"/>
                <w:spacing w:val="1"/>
                <w:szCs w:val="21"/>
              </w:rPr>
              <w:t>是否齐全、准确、清晰</w:t>
            </w:r>
            <w:r>
              <w:rPr>
                <w:rFonts w:hint="eastAsia"/>
                <w:color w:val="auto"/>
              </w:rPr>
              <w:t>（1-3分）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1"/>
                <w:szCs w:val="21"/>
              </w:rPr>
            </w:pPr>
            <w:r>
              <w:rPr>
                <w:rFonts w:hint="eastAsia" w:ascii="宋体" w:hAnsi="宋体"/>
                <w:color w:val="auto"/>
                <w:szCs w:val="21"/>
              </w:rPr>
              <w:t>施工方案与技术措施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firstLine="106" w:firstLineChars="50"/>
              <w:jc w:val="left"/>
              <w:rPr>
                <w:rFonts w:ascii="宋体" w:hAnsi="宋体"/>
                <w:color w:val="auto"/>
                <w:spacing w:val="1"/>
                <w:szCs w:val="21"/>
              </w:rPr>
            </w:pPr>
            <w:r>
              <w:rPr>
                <w:rFonts w:hint="eastAsia" w:ascii="宋体" w:hAnsi="宋体"/>
                <w:color w:val="auto"/>
                <w:spacing w:val="1"/>
                <w:szCs w:val="21"/>
              </w:rPr>
              <w:t>各项主要内容的措施是否科学先进、计划是否合理可行、流水段的划分、各项交叉作业是否切合实际，合理可行</w:t>
            </w:r>
            <w:r>
              <w:rPr>
                <w:rFonts w:hint="eastAsia"/>
                <w:color w:val="auto"/>
              </w:rPr>
              <w:t>（1-3分）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ascii="宋体" w:hAnsi="宋体"/>
                <w:color w:val="auto"/>
                <w:szCs w:val="21"/>
              </w:rPr>
              <w:t>重点与特殊部位</w:t>
            </w:r>
          </w:p>
          <w:p>
            <w:pPr>
              <w:spacing w:line="360" w:lineRule="auto"/>
              <w:jc w:val="center"/>
              <w:rPr>
                <w:rFonts w:hint="eastAsia" w:ascii="宋体" w:hAnsi="宋体"/>
                <w:color w:val="auto"/>
                <w:szCs w:val="21"/>
              </w:rPr>
            </w:pPr>
            <w:r>
              <w:rPr>
                <w:rFonts w:ascii="宋体" w:hAnsi="宋体"/>
                <w:color w:val="auto"/>
                <w:szCs w:val="21"/>
              </w:rPr>
              <w:t>施工措施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firstLine="106" w:firstLineChars="50"/>
              <w:jc w:val="left"/>
              <w:rPr>
                <w:rFonts w:hint="eastAsia" w:ascii="宋体" w:hAnsi="宋体"/>
                <w:color w:val="auto"/>
                <w:spacing w:val="1"/>
                <w:szCs w:val="21"/>
              </w:rPr>
            </w:pPr>
            <w:r>
              <w:rPr>
                <w:rFonts w:hint="eastAsia" w:ascii="宋体" w:hAnsi="宋体"/>
                <w:color w:val="auto"/>
                <w:spacing w:val="1"/>
                <w:szCs w:val="21"/>
              </w:rPr>
              <w:t>对工程施工中的重点及特殊部位有详细的施工办法及措施，合理可行</w:t>
            </w:r>
            <w:r>
              <w:rPr>
                <w:rFonts w:hint="eastAsia"/>
                <w:color w:val="auto"/>
              </w:rPr>
              <w:t>（1-5分）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1"/>
                <w:szCs w:val="21"/>
              </w:rPr>
            </w:pPr>
            <w:r>
              <w:rPr>
                <w:rFonts w:hint="eastAsia" w:ascii="宋体" w:hAnsi="宋体"/>
                <w:color w:val="auto"/>
                <w:szCs w:val="21"/>
              </w:rPr>
              <w:t>质量管理体系与措施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firstLine="106" w:firstLineChars="50"/>
              <w:jc w:val="left"/>
              <w:rPr>
                <w:rFonts w:ascii="宋体" w:hAnsi="宋体"/>
                <w:color w:val="auto"/>
                <w:spacing w:val="1"/>
                <w:szCs w:val="21"/>
              </w:rPr>
            </w:pPr>
            <w:r>
              <w:rPr>
                <w:rFonts w:hint="eastAsia" w:ascii="宋体" w:hAnsi="宋体"/>
                <w:color w:val="auto"/>
                <w:spacing w:val="1"/>
                <w:szCs w:val="21"/>
              </w:rPr>
              <w:t>确保工程质量的技术组织措施先进、合理</w:t>
            </w:r>
            <w:r>
              <w:rPr>
                <w:rFonts w:hint="eastAsia"/>
                <w:color w:val="auto"/>
              </w:rPr>
              <w:t>（1-4分）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294"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1"/>
                <w:szCs w:val="21"/>
              </w:rPr>
            </w:pPr>
            <w:r>
              <w:rPr>
                <w:rFonts w:hint="eastAsia" w:ascii="宋体" w:hAnsi="宋体"/>
                <w:color w:val="auto"/>
                <w:szCs w:val="21"/>
              </w:rPr>
              <w:t>安全管理体系与措施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firstLine="106" w:firstLineChars="50"/>
              <w:jc w:val="left"/>
              <w:rPr>
                <w:rFonts w:ascii="宋体" w:hAnsi="宋体"/>
                <w:color w:val="auto"/>
                <w:spacing w:val="1"/>
                <w:szCs w:val="21"/>
              </w:rPr>
            </w:pPr>
            <w:r>
              <w:rPr>
                <w:rFonts w:hint="eastAsia" w:ascii="宋体" w:hAnsi="宋体"/>
                <w:color w:val="auto"/>
                <w:spacing w:val="1"/>
                <w:szCs w:val="21"/>
              </w:rPr>
              <w:t>施工期间，加强安全防护措施，确保安全施工，不发生各种安全事故且保证安全防护的技术组织措施合理、可行</w:t>
            </w:r>
            <w:r>
              <w:rPr>
                <w:rFonts w:hint="eastAsia"/>
                <w:color w:val="auto"/>
              </w:rPr>
              <w:t>（1-4分）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68"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1"/>
                <w:szCs w:val="21"/>
              </w:rPr>
            </w:pPr>
            <w:r>
              <w:rPr>
                <w:rFonts w:hint="eastAsia" w:ascii="宋体" w:hAnsi="宋体"/>
                <w:color w:val="auto"/>
                <w:szCs w:val="21"/>
              </w:rPr>
              <w:t>环境、</w:t>
            </w:r>
            <w:r>
              <w:rPr>
                <w:rFonts w:hint="eastAsia"/>
                <w:color w:val="auto"/>
              </w:rPr>
              <w:t>文明</w:t>
            </w:r>
            <w:r>
              <w:rPr>
                <w:rFonts w:hint="eastAsia" w:ascii="宋体" w:hAnsi="宋体"/>
                <w:color w:val="auto"/>
                <w:szCs w:val="21"/>
              </w:rPr>
              <w:t>管理体系与措施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jc w:val="left"/>
              <w:rPr>
                <w:rFonts w:ascii="宋体" w:hAnsi="宋体"/>
                <w:color w:val="auto"/>
                <w:spacing w:val="1"/>
                <w:szCs w:val="21"/>
              </w:rPr>
            </w:pPr>
            <w:r>
              <w:rPr>
                <w:rFonts w:hint="eastAsia" w:ascii="宋体" w:hAnsi="宋体"/>
                <w:color w:val="auto"/>
                <w:spacing w:val="1"/>
                <w:szCs w:val="21"/>
              </w:rPr>
              <w:t>确保文明及环保施工的组织措施先进、合理</w:t>
            </w:r>
            <w:r>
              <w:rPr>
                <w:rFonts w:hint="eastAsia"/>
                <w:color w:val="auto"/>
              </w:rPr>
              <w:t>（1-4分）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41"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1"/>
                <w:szCs w:val="21"/>
              </w:rPr>
            </w:pPr>
            <w:r>
              <w:rPr>
                <w:rFonts w:hint="eastAsia" w:ascii="宋体" w:hAnsi="宋体"/>
                <w:color w:val="auto"/>
                <w:szCs w:val="21"/>
              </w:rPr>
              <w:t>工程进度计划与措施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firstLine="106" w:firstLineChars="50"/>
              <w:jc w:val="left"/>
              <w:rPr>
                <w:rFonts w:ascii="宋体" w:hAnsi="宋体"/>
                <w:color w:val="auto"/>
                <w:spacing w:val="1"/>
                <w:szCs w:val="21"/>
              </w:rPr>
            </w:pPr>
            <w:r>
              <w:rPr>
                <w:rFonts w:hint="eastAsia" w:ascii="宋体" w:hAnsi="宋体"/>
                <w:color w:val="auto"/>
                <w:spacing w:val="1"/>
                <w:szCs w:val="21"/>
              </w:rPr>
              <w:t>确保工期的技术组织措施合理、可行</w:t>
            </w:r>
            <w:r>
              <w:rPr>
                <w:rFonts w:hint="eastAsia"/>
                <w:color w:val="auto"/>
              </w:rPr>
              <w:t>（1-3分）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41"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rPr>
            </w:pPr>
            <w:r>
              <w:rPr>
                <w:rFonts w:hint="eastAsia" w:ascii="宋体" w:hAnsi="宋体"/>
                <w:color w:val="auto"/>
                <w:spacing w:val="1"/>
                <w:szCs w:val="21"/>
              </w:rPr>
              <w:t>配合措施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6" w:firstLineChars="50"/>
              <w:rPr>
                <w:rFonts w:hint="eastAsia"/>
                <w:color w:val="auto"/>
              </w:rPr>
            </w:pPr>
            <w:r>
              <w:rPr>
                <w:rFonts w:hint="eastAsia" w:ascii="宋体" w:hAnsi="宋体"/>
                <w:color w:val="auto"/>
                <w:spacing w:val="1"/>
                <w:szCs w:val="21"/>
              </w:rPr>
              <w:t>与各单位之间的配合措施 合理、可行</w:t>
            </w:r>
            <w:r>
              <w:rPr>
                <w:rFonts w:hint="eastAsia"/>
                <w:color w:val="auto"/>
              </w:rPr>
              <w:t>（1-3分）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26"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资源配备计划</w:t>
            </w:r>
          </w:p>
        </w:tc>
        <w:tc>
          <w:tcPr>
            <w:tcW w:w="498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1"/>
                <w:szCs w:val="21"/>
              </w:rPr>
            </w:pPr>
            <w:r>
              <w:rPr>
                <w:rFonts w:hint="eastAsia" w:ascii="宋体" w:hAnsi="宋体"/>
                <w:color w:val="auto"/>
                <w:spacing w:val="1"/>
                <w:szCs w:val="21"/>
              </w:rPr>
              <w:t>劳动力配备计划及主要施工机械配备计划合理、可行</w:t>
            </w:r>
            <w:r>
              <w:rPr>
                <w:rFonts w:hint="eastAsia"/>
                <w:color w:val="auto"/>
              </w:rPr>
              <w:t>（1-3分）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43"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rPr>
            </w:pPr>
            <w:r>
              <w:rPr>
                <w:rFonts w:hint="eastAsia" w:ascii="宋体" w:hAnsi="宋体"/>
                <w:color w:val="auto"/>
                <w:szCs w:val="21"/>
              </w:rPr>
              <w:t>特殊天气的施工措施</w:t>
            </w:r>
          </w:p>
        </w:tc>
        <w:tc>
          <w:tcPr>
            <w:tcW w:w="4987"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1"/>
                <w:szCs w:val="21"/>
              </w:rPr>
            </w:pPr>
            <w:r>
              <w:rPr>
                <w:rFonts w:hint="eastAsia" w:ascii="宋体" w:hAnsi="宋体"/>
                <w:color w:val="auto"/>
                <w:spacing w:val="1"/>
                <w:szCs w:val="21"/>
              </w:rPr>
              <w:t>特殊天气施工的施工措施合理、可行</w:t>
            </w:r>
            <w:r>
              <w:rPr>
                <w:rFonts w:hint="eastAsia"/>
                <w:color w:val="auto"/>
              </w:rPr>
              <w:t>（1-3分）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01"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p>
        </w:tc>
        <w:tc>
          <w:tcPr>
            <w:tcW w:w="7722"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pacing w:val="1"/>
                <w:szCs w:val="21"/>
              </w:rPr>
            </w:pPr>
            <w:r>
              <w:rPr>
                <w:rFonts w:hint="eastAsia" w:ascii="宋体" w:hAnsi="宋体"/>
                <w:color w:val="auto"/>
                <w:spacing w:val="1"/>
                <w:szCs w:val="21"/>
              </w:rPr>
              <w:t>以上内容缺项则不得分。注：</w:t>
            </w:r>
            <w:r>
              <w:rPr>
                <w:rFonts w:hint="eastAsia" w:ascii="宋体" w:hAnsi="宋体"/>
                <w:b/>
                <w:bCs/>
                <w:color w:val="auto"/>
                <w:spacing w:val="1"/>
                <w:szCs w:val="21"/>
              </w:rPr>
              <w:t>需针对绿色施工做出专项的具体措施（包括绿色施工技术保障、绿色施工设备、绿色施工经费等）。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70" w:hRule="atLeast"/>
          <w:jc w:val="center"/>
        </w:trPr>
        <w:tc>
          <w:tcPr>
            <w:tcW w:w="81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2.2.4</w:t>
            </w: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（3）</w:t>
            </w:r>
          </w:p>
        </w:tc>
        <w:tc>
          <w:tcPr>
            <w:tcW w:w="109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项目管理机构评分标准</w:t>
            </w:r>
          </w:p>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（5分）</w:t>
            </w:r>
          </w:p>
        </w:tc>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jc w:val="center"/>
              <w:rPr>
                <w:rFonts w:hint="eastAsia" w:ascii="宋体" w:hAnsi="宋体"/>
                <w:color w:val="auto"/>
                <w:spacing w:val="1"/>
                <w:szCs w:val="21"/>
              </w:rPr>
            </w:pPr>
            <w:r>
              <w:rPr>
                <w:rFonts w:hint="eastAsia" w:ascii="宋体" w:hAnsi="宋体"/>
                <w:color w:val="auto"/>
                <w:spacing w:val="1"/>
                <w:szCs w:val="21"/>
              </w:rPr>
              <w:t>项目管理班子的配备</w:t>
            </w:r>
          </w:p>
          <w:p>
            <w:pPr>
              <w:autoSpaceDE w:val="0"/>
              <w:autoSpaceDN w:val="0"/>
              <w:adjustRightInd w:val="0"/>
              <w:spacing w:before="50" w:line="360" w:lineRule="auto"/>
              <w:ind w:left="137" w:right="96"/>
              <w:jc w:val="center"/>
              <w:rPr>
                <w:rFonts w:hint="eastAsia" w:ascii="宋体" w:hAnsi="宋体"/>
                <w:color w:val="auto"/>
                <w:spacing w:val="1"/>
                <w:szCs w:val="21"/>
              </w:rPr>
            </w:pPr>
            <w:r>
              <w:rPr>
                <w:rFonts w:hint="eastAsia" w:ascii="宋体" w:hAnsi="宋体"/>
                <w:color w:val="auto"/>
                <w:spacing w:val="1"/>
                <w:szCs w:val="21"/>
              </w:rPr>
              <w:t>（5分）</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left="137" w:right="96"/>
              <w:jc w:val="left"/>
              <w:rPr>
                <w:rFonts w:hint="eastAsia" w:ascii="宋体" w:hAnsi="宋体"/>
                <w:color w:val="auto"/>
                <w:spacing w:val="1"/>
                <w:szCs w:val="21"/>
              </w:rPr>
            </w:pPr>
            <w:r>
              <w:rPr>
                <w:rFonts w:hint="eastAsia" w:ascii="宋体" w:hAnsi="宋体"/>
                <w:color w:val="auto"/>
                <w:spacing w:val="1"/>
                <w:szCs w:val="21"/>
              </w:rPr>
              <w:t>对项目管理机构和专业的完整性、人员配备的合理性进行综合评审，评委在0-5分之间打分。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58" w:hRule="atLeast"/>
          <w:jc w:val="center"/>
        </w:trPr>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9" w:firstLineChars="28"/>
              <w:jc w:val="center"/>
              <w:rPr>
                <w:rFonts w:hint="eastAsia" w:ascii="宋体" w:hAnsi="宋体"/>
                <w:color w:val="auto"/>
                <w:spacing w:val="1"/>
                <w:szCs w:val="21"/>
              </w:rPr>
            </w:pPr>
            <w:r>
              <w:rPr>
                <w:rFonts w:hint="eastAsia" w:ascii="宋体" w:hAnsi="宋体"/>
                <w:color w:val="auto"/>
                <w:spacing w:val="1"/>
                <w:szCs w:val="21"/>
              </w:rPr>
              <w:t>2.2.4</w:t>
            </w:r>
          </w:p>
          <w:p>
            <w:pPr>
              <w:autoSpaceDE w:val="0"/>
              <w:autoSpaceDN w:val="0"/>
              <w:adjustRightInd w:val="0"/>
              <w:spacing w:before="50" w:line="360" w:lineRule="auto"/>
              <w:ind w:right="96" w:firstLine="59" w:firstLineChars="28"/>
              <w:jc w:val="center"/>
              <w:rPr>
                <w:rFonts w:ascii="宋体" w:hAnsi="宋体"/>
                <w:color w:val="auto"/>
              </w:rPr>
            </w:pPr>
            <w:r>
              <w:rPr>
                <w:rFonts w:hint="eastAsia" w:ascii="宋体" w:hAnsi="宋体"/>
                <w:color w:val="auto"/>
                <w:spacing w:val="1"/>
                <w:szCs w:val="21"/>
              </w:rPr>
              <w:t>（4）</w:t>
            </w:r>
          </w:p>
        </w:tc>
        <w:tc>
          <w:tcPr>
            <w:tcW w:w="109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rPr>
            </w:pPr>
            <w:r>
              <w:rPr>
                <w:rFonts w:hint="eastAsia" w:ascii="宋体" w:hAnsi="宋体"/>
                <w:color w:val="auto"/>
              </w:rPr>
              <w:t>其他因素评分标准</w:t>
            </w:r>
          </w:p>
          <w:p>
            <w:pPr>
              <w:spacing w:line="360" w:lineRule="auto"/>
              <w:jc w:val="center"/>
              <w:rPr>
                <w:rFonts w:ascii="宋体" w:hAnsi="宋体"/>
                <w:color w:val="auto"/>
              </w:rPr>
            </w:pPr>
            <w:r>
              <w:rPr>
                <w:rFonts w:hint="eastAsia" w:ascii="宋体" w:hAnsi="宋体"/>
                <w:color w:val="auto"/>
              </w:rPr>
              <w:t>（10分）</w:t>
            </w:r>
          </w:p>
        </w:tc>
        <w:tc>
          <w:tcPr>
            <w:tcW w:w="2735" w:type="dxa"/>
            <w:gridSpan w:val="3"/>
            <w:vMerge w:val="restar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宋体" w:hAnsi="宋体"/>
                <w:color w:val="auto"/>
              </w:rPr>
            </w:pPr>
            <w:r>
              <w:rPr>
                <w:rFonts w:hint="eastAsia" w:ascii="宋体" w:hAnsi="宋体"/>
                <w:color w:val="auto"/>
              </w:rPr>
              <w:t>服务承诺</w:t>
            </w:r>
          </w:p>
          <w:p>
            <w:pPr>
              <w:snapToGrid w:val="0"/>
              <w:spacing w:line="360" w:lineRule="auto"/>
              <w:jc w:val="center"/>
              <w:rPr>
                <w:rFonts w:hint="eastAsia" w:ascii="宋体" w:hAnsi="宋体"/>
                <w:color w:val="auto"/>
                <w:szCs w:val="21"/>
              </w:rPr>
            </w:pPr>
            <w:r>
              <w:rPr>
                <w:rFonts w:hint="eastAsia" w:ascii="宋体" w:hAnsi="宋体"/>
                <w:color w:val="auto"/>
              </w:rPr>
              <w:t>（10分）</w:t>
            </w: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105" w:firstLineChars="50"/>
              <w:rPr>
                <w:rFonts w:hint="eastAsia" w:ascii="宋体" w:hAnsi="宋体"/>
                <w:color w:val="auto"/>
              </w:rPr>
            </w:pPr>
            <w:r>
              <w:rPr>
                <w:rFonts w:hint="eastAsia" w:ascii="宋体" w:hAnsi="宋体"/>
                <w:color w:val="auto"/>
                <w:szCs w:val="21"/>
              </w:rPr>
              <w:t>连续施工的承诺（0-5）分，缺项为0分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0" w:hRule="atLeast"/>
          <w:jc w:val="center"/>
        </w:trPr>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360" w:lineRule="auto"/>
              <w:ind w:right="96" w:firstLine="58" w:firstLineChars="28"/>
              <w:jc w:val="center"/>
              <w:rPr>
                <w:rFonts w:ascii="宋体" w:hAnsi="宋体"/>
                <w:color w:val="auto"/>
              </w:rPr>
            </w:pPr>
          </w:p>
        </w:tc>
        <w:tc>
          <w:tcPr>
            <w:tcW w:w="109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rPr>
            </w:pPr>
          </w:p>
        </w:tc>
        <w:tc>
          <w:tcPr>
            <w:tcW w:w="2735" w:type="dxa"/>
            <w:gridSpan w:val="3"/>
            <w:vMerge w:val="continue"/>
            <w:tcBorders>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rPr>
            </w:pPr>
          </w:p>
        </w:tc>
        <w:tc>
          <w:tcPr>
            <w:tcW w:w="498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105" w:firstLineChars="50"/>
              <w:rPr>
                <w:rFonts w:hint="eastAsia" w:ascii="宋体" w:hAnsi="宋体"/>
                <w:color w:val="auto"/>
              </w:rPr>
            </w:pPr>
            <w:r>
              <w:rPr>
                <w:rFonts w:hint="eastAsia" w:ascii="宋体" w:hAnsi="宋体"/>
                <w:color w:val="auto"/>
              </w:rPr>
              <w:t>其他服务</w:t>
            </w:r>
            <w:r>
              <w:rPr>
                <w:rFonts w:ascii="宋体" w:hAnsi="宋体"/>
                <w:color w:val="auto"/>
              </w:rPr>
              <w:t>承诺</w:t>
            </w:r>
            <w:r>
              <w:rPr>
                <w:rFonts w:hint="eastAsia" w:ascii="宋体" w:hAnsi="宋体"/>
                <w:color w:val="auto"/>
              </w:rPr>
              <w:t>（0-5）分，缺项得0分</w:t>
            </w:r>
          </w:p>
        </w:tc>
      </w:tr>
    </w:tbl>
    <w:p>
      <w:pPr>
        <w:spacing w:line="420" w:lineRule="exact"/>
        <w:rPr>
          <w:rFonts w:hint="eastAsia"/>
          <w:color w:val="auto"/>
          <w:sz w:val="24"/>
        </w:rPr>
      </w:pPr>
    </w:p>
    <w:p>
      <w:pPr>
        <w:spacing w:line="420" w:lineRule="exact"/>
        <w:ind w:firstLine="480" w:firstLineChars="200"/>
        <w:rPr>
          <w:rFonts w:hint="eastAsia"/>
          <w:color w:val="auto"/>
          <w:sz w:val="24"/>
        </w:rPr>
      </w:pPr>
      <w:r>
        <w:rPr>
          <w:rFonts w:hint="eastAsia"/>
          <w:color w:val="auto"/>
          <w:sz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9"/>
        <w:spacing w:line="420" w:lineRule="exact"/>
        <w:ind w:left="425" w:hanging="5"/>
        <w:rPr>
          <w:rFonts w:hint="eastAsia"/>
        </w:rPr>
      </w:pPr>
      <w:bookmarkStart w:id="136" w:name="_Toc416364741"/>
      <w:bookmarkStart w:id="137" w:name="_Toc20038"/>
      <w:bookmarkStart w:id="138" w:name="_Toc301970896"/>
      <w:bookmarkStart w:id="139" w:name="_Toc20654"/>
      <w:bookmarkStart w:id="140" w:name="_Toc18133"/>
      <w:r>
        <w:rPr>
          <w:rFonts w:hint="eastAsia"/>
        </w:rPr>
        <w:t>2、评审标准</w:t>
      </w:r>
      <w:bookmarkEnd w:id="136"/>
      <w:bookmarkEnd w:id="137"/>
      <w:bookmarkEnd w:id="138"/>
      <w:bookmarkEnd w:id="139"/>
      <w:bookmarkEnd w:id="140"/>
    </w:p>
    <w:p>
      <w:pPr>
        <w:tabs>
          <w:tab w:val="left" w:pos="170"/>
        </w:tabs>
        <w:spacing w:line="420" w:lineRule="exact"/>
        <w:ind w:left="170" w:firstLine="250"/>
        <w:rPr>
          <w:rFonts w:hint="eastAsia"/>
          <w:b/>
          <w:color w:val="auto"/>
          <w:sz w:val="24"/>
        </w:rPr>
      </w:pPr>
      <w:r>
        <w:rPr>
          <w:rFonts w:hint="eastAsia"/>
          <w:b/>
          <w:color w:val="auto"/>
          <w:sz w:val="24"/>
        </w:rPr>
        <w:t>2.1．初步评审标准</w:t>
      </w:r>
    </w:p>
    <w:p>
      <w:pPr>
        <w:tabs>
          <w:tab w:val="left" w:pos="420"/>
          <w:tab w:val="left" w:pos="1050"/>
        </w:tabs>
        <w:spacing w:line="420" w:lineRule="exact"/>
        <w:ind w:left="315" w:firstLine="79" w:firstLineChars="33"/>
        <w:rPr>
          <w:rFonts w:hint="eastAsia"/>
          <w:color w:val="auto"/>
          <w:sz w:val="24"/>
        </w:rPr>
      </w:pPr>
      <w:r>
        <w:rPr>
          <w:rFonts w:hint="eastAsia"/>
          <w:color w:val="auto"/>
          <w:sz w:val="24"/>
        </w:rPr>
        <w:t>2.1.1．形式评审标准：见评标办法前附表。</w:t>
      </w:r>
    </w:p>
    <w:p>
      <w:pPr>
        <w:tabs>
          <w:tab w:val="left" w:pos="420"/>
          <w:tab w:val="left" w:pos="1050"/>
        </w:tabs>
        <w:spacing w:line="420" w:lineRule="exact"/>
        <w:ind w:left="315" w:firstLine="79" w:firstLineChars="33"/>
        <w:rPr>
          <w:rFonts w:hint="eastAsia"/>
          <w:color w:val="auto"/>
          <w:sz w:val="24"/>
        </w:rPr>
      </w:pPr>
      <w:r>
        <w:rPr>
          <w:rFonts w:hint="eastAsia"/>
          <w:color w:val="auto"/>
          <w:sz w:val="24"/>
        </w:rPr>
        <w:t>2.1.2．资格评审标准：见评标办法前附表。</w:t>
      </w:r>
    </w:p>
    <w:p>
      <w:pPr>
        <w:tabs>
          <w:tab w:val="left" w:pos="420"/>
          <w:tab w:val="left" w:pos="1050"/>
        </w:tabs>
        <w:spacing w:line="420" w:lineRule="exact"/>
        <w:ind w:left="315" w:firstLine="79" w:firstLineChars="33"/>
        <w:rPr>
          <w:rFonts w:hint="eastAsia"/>
          <w:color w:val="auto"/>
          <w:sz w:val="24"/>
        </w:rPr>
      </w:pPr>
      <w:r>
        <w:rPr>
          <w:rFonts w:hint="eastAsia"/>
          <w:color w:val="auto"/>
          <w:sz w:val="24"/>
        </w:rPr>
        <w:t>2.1.3．响应性评审标准：见评标办法前附表。</w:t>
      </w:r>
    </w:p>
    <w:p>
      <w:pPr>
        <w:tabs>
          <w:tab w:val="left" w:pos="170"/>
        </w:tabs>
        <w:spacing w:line="420" w:lineRule="exact"/>
        <w:ind w:left="170" w:firstLine="250"/>
        <w:rPr>
          <w:rFonts w:hint="eastAsia"/>
          <w:b/>
          <w:color w:val="auto"/>
          <w:sz w:val="24"/>
        </w:rPr>
      </w:pPr>
      <w:r>
        <w:rPr>
          <w:rFonts w:hint="eastAsia"/>
          <w:b/>
          <w:color w:val="auto"/>
          <w:sz w:val="24"/>
        </w:rPr>
        <w:t>2.2.分值构成与评分标准</w:t>
      </w:r>
    </w:p>
    <w:p>
      <w:pPr>
        <w:tabs>
          <w:tab w:val="left" w:pos="420"/>
          <w:tab w:val="left" w:pos="1050"/>
        </w:tabs>
        <w:spacing w:line="420" w:lineRule="exact"/>
        <w:ind w:left="315" w:firstLine="79" w:firstLineChars="33"/>
        <w:rPr>
          <w:rFonts w:hint="eastAsia"/>
          <w:color w:val="auto"/>
          <w:sz w:val="24"/>
        </w:rPr>
      </w:pPr>
      <w:r>
        <w:rPr>
          <w:rFonts w:hint="eastAsia"/>
          <w:color w:val="auto"/>
          <w:sz w:val="24"/>
        </w:rPr>
        <w:t>2.2.1．分值构成</w:t>
      </w:r>
    </w:p>
    <w:p>
      <w:pPr>
        <w:numPr>
          <w:ilvl w:val="0"/>
          <w:numId w:val="5"/>
        </w:numPr>
        <w:spacing w:line="420" w:lineRule="exact"/>
        <w:ind w:left="540"/>
        <w:rPr>
          <w:rFonts w:hint="eastAsia" w:ascii="宋体" w:hAnsi="宋体"/>
          <w:color w:val="auto"/>
          <w:spacing w:val="1"/>
          <w:sz w:val="24"/>
        </w:rPr>
      </w:pPr>
      <w:r>
        <w:rPr>
          <w:rFonts w:hint="eastAsia" w:ascii="宋体" w:hAnsi="宋体"/>
          <w:color w:val="auto"/>
          <w:spacing w:val="1"/>
          <w:sz w:val="24"/>
        </w:rPr>
        <w:t>投标报价：见评标办法前附表；</w:t>
      </w:r>
    </w:p>
    <w:p>
      <w:pPr>
        <w:numPr>
          <w:ilvl w:val="0"/>
          <w:numId w:val="5"/>
        </w:numPr>
        <w:spacing w:line="420" w:lineRule="exact"/>
        <w:ind w:left="540"/>
        <w:rPr>
          <w:rFonts w:hint="eastAsia" w:ascii="宋体" w:hAnsi="宋体"/>
          <w:color w:val="auto"/>
          <w:spacing w:val="1"/>
          <w:sz w:val="24"/>
        </w:rPr>
      </w:pPr>
      <w:r>
        <w:rPr>
          <w:rFonts w:hint="eastAsia" w:ascii="宋体" w:hAnsi="宋体"/>
          <w:color w:val="auto"/>
          <w:spacing w:val="1"/>
          <w:sz w:val="24"/>
        </w:rPr>
        <w:t>施工组织设计：见评标办法前附表；</w:t>
      </w:r>
    </w:p>
    <w:p>
      <w:pPr>
        <w:numPr>
          <w:ilvl w:val="0"/>
          <w:numId w:val="5"/>
        </w:numPr>
        <w:spacing w:line="420" w:lineRule="exact"/>
        <w:ind w:left="540"/>
        <w:rPr>
          <w:rFonts w:hint="eastAsia" w:ascii="宋体" w:hAnsi="宋体"/>
          <w:color w:val="auto"/>
          <w:spacing w:val="1"/>
          <w:sz w:val="24"/>
        </w:rPr>
      </w:pPr>
      <w:r>
        <w:rPr>
          <w:rFonts w:hint="eastAsia" w:ascii="宋体" w:hAnsi="宋体"/>
          <w:color w:val="auto"/>
          <w:spacing w:val="1"/>
          <w:sz w:val="24"/>
        </w:rPr>
        <w:t>项目管理机构：见评标办法前附表；</w:t>
      </w:r>
    </w:p>
    <w:p>
      <w:pPr>
        <w:numPr>
          <w:ilvl w:val="0"/>
          <w:numId w:val="5"/>
        </w:numPr>
        <w:spacing w:line="420" w:lineRule="exact"/>
        <w:ind w:left="540"/>
        <w:rPr>
          <w:rFonts w:hint="eastAsia" w:ascii="宋体" w:hAnsi="宋体"/>
          <w:color w:val="auto"/>
          <w:spacing w:val="1"/>
          <w:sz w:val="24"/>
        </w:rPr>
      </w:pPr>
      <w:r>
        <w:rPr>
          <w:rFonts w:hint="eastAsia" w:ascii="宋体" w:hAnsi="宋体"/>
          <w:color w:val="auto"/>
          <w:spacing w:val="1"/>
          <w:sz w:val="24"/>
        </w:rPr>
        <w:t>其他因素：见评标办法前附表；</w:t>
      </w:r>
    </w:p>
    <w:p>
      <w:pPr>
        <w:tabs>
          <w:tab w:val="left" w:pos="420"/>
          <w:tab w:val="left" w:pos="1050"/>
        </w:tabs>
        <w:spacing w:line="420" w:lineRule="exact"/>
        <w:ind w:left="315" w:firstLine="79" w:firstLineChars="33"/>
        <w:rPr>
          <w:rFonts w:hint="eastAsia"/>
          <w:color w:val="auto"/>
          <w:sz w:val="24"/>
        </w:rPr>
      </w:pPr>
      <w:r>
        <w:rPr>
          <w:rFonts w:hint="eastAsia"/>
          <w:color w:val="auto"/>
          <w:sz w:val="24"/>
        </w:rPr>
        <w:t>2.2.2．评标基准价计算</w:t>
      </w:r>
    </w:p>
    <w:p>
      <w:pPr>
        <w:spacing w:line="420" w:lineRule="exact"/>
        <w:ind w:firstLine="480" w:firstLineChars="200"/>
        <w:rPr>
          <w:rFonts w:hint="eastAsia"/>
          <w:color w:val="auto"/>
          <w:sz w:val="24"/>
        </w:rPr>
      </w:pPr>
      <w:r>
        <w:rPr>
          <w:rFonts w:hint="eastAsia"/>
          <w:color w:val="auto"/>
          <w:sz w:val="24"/>
        </w:rPr>
        <w:t>评标基准价计算方法：见评标办法前附表。</w:t>
      </w:r>
    </w:p>
    <w:p>
      <w:pPr>
        <w:tabs>
          <w:tab w:val="left" w:pos="420"/>
          <w:tab w:val="left" w:pos="1050"/>
        </w:tabs>
        <w:spacing w:line="420" w:lineRule="exact"/>
        <w:ind w:left="315" w:firstLine="79" w:firstLineChars="33"/>
        <w:rPr>
          <w:rFonts w:hint="eastAsia"/>
          <w:color w:val="auto"/>
          <w:sz w:val="24"/>
        </w:rPr>
      </w:pPr>
      <w:r>
        <w:rPr>
          <w:rFonts w:hint="eastAsia"/>
          <w:color w:val="auto"/>
          <w:sz w:val="24"/>
        </w:rPr>
        <w:t>2.2.3．投标报价的偏差率计算</w:t>
      </w:r>
    </w:p>
    <w:p>
      <w:pPr>
        <w:spacing w:line="420" w:lineRule="exact"/>
        <w:ind w:firstLine="480" w:firstLineChars="200"/>
        <w:rPr>
          <w:rFonts w:hint="eastAsia"/>
          <w:color w:val="auto"/>
          <w:sz w:val="24"/>
        </w:rPr>
      </w:pPr>
      <w:r>
        <w:rPr>
          <w:rFonts w:hint="eastAsia"/>
          <w:color w:val="auto"/>
          <w:sz w:val="24"/>
        </w:rPr>
        <w:t>投标报价的偏差率计算公式：见评标办法前附表。</w:t>
      </w:r>
    </w:p>
    <w:p>
      <w:pPr>
        <w:tabs>
          <w:tab w:val="left" w:pos="0"/>
          <w:tab w:val="left" w:pos="1050"/>
        </w:tabs>
        <w:spacing w:line="420" w:lineRule="exact"/>
        <w:ind w:firstLine="417" w:firstLineChars="174"/>
        <w:rPr>
          <w:rFonts w:hint="eastAsia"/>
          <w:color w:val="auto"/>
          <w:sz w:val="24"/>
        </w:rPr>
      </w:pPr>
      <w:r>
        <w:rPr>
          <w:rFonts w:hint="eastAsia"/>
          <w:color w:val="auto"/>
          <w:sz w:val="24"/>
        </w:rPr>
        <w:t>2.2.4．评分标准</w:t>
      </w:r>
    </w:p>
    <w:p>
      <w:pPr>
        <w:numPr>
          <w:ilvl w:val="0"/>
          <w:numId w:val="6"/>
        </w:numPr>
        <w:spacing w:line="420" w:lineRule="exact"/>
        <w:ind w:left="420" w:firstLine="0"/>
        <w:rPr>
          <w:rFonts w:hint="eastAsia" w:ascii="宋体" w:hAnsi="宋体"/>
          <w:color w:val="auto"/>
          <w:spacing w:val="1"/>
          <w:sz w:val="24"/>
        </w:rPr>
      </w:pPr>
      <w:bookmarkStart w:id="141" w:name="_Toc301970897"/>
      <w:r>
        <w:rPr>
          <w:rFonts w:hint="eastAsia" w:ascii="宋体" w:hAnsi="宋体"/>
          <w:color w:val="auto"/>
          <w:spacing w:val="1"/>
          <w:sz w:val="24"/>
        </w:rPr>
        <w:t>投标报价：见评标办法前附表；</w:t>
      </w:r>
    </w:p>
    <w:p>
      <w:pPr>
        <w:numPr>
          <w:ilvl w:val="0"/>
          <w:numId w:val="6"/>
        </w:numPr>
        <w:spacing w:line="420" w:lineRule="exact"/>
        <w:ind w:left="420" w:firstLine="0"/>
        <w:rPr>
          <w:rFonts w:hint="eastAsia" w:ascii="宋体" w:hAnsi="宋体"/>
          <w:color w:val="auto"/>
          <w:spacing w:val="1"/>
          <w:sz w:val="24"/>
        </w:rPr>
      </w:pPr>
      <w:r>
        <w:rPr>
          <w:rFonts w:hint="eastAsia" w:ascii="宋体" w:hAnsi="宋体"/>
          <w:color w:val="auto"/>
          <w:spacing w:val="1"/>
          <w:sz w:val="24"/>
        </w:rPr>
        <w:t>施工组织设计：见评标办法前附表；</w:t>
      </w:r>
    </w:p>
    <w:p>
      <w:pPr>
        <w:numPr>
          <w:ilvl w:val="0"/>
          <w:numId w:val="6"/>
        </w:numPr>
        <w:spacing w:line="420" w:lineRule="exact"/>
        <w:ind w:left="420" w:firstLine="0"/>
        <w:rPr>
          <w:rFonts w:hint="eastAsia" w:ascii="宋体" w:hAnsi="宋体"/>
          <w:color w:val="auto"/>
          <w:spacing w:val="1"/>
          <w:sz w:val="24"/>
        </w:rPr>
      </w:pPr>
      <w:r>
        <w:rPr>
          <w:rFonts w:hint="eastAsia" w:ascii="宋体" w:hAnsi="宋体"/>
          <w:color w:val="auto"/>
          <w:spacing w:val="1"/>
          <w:sz w:val="24"/>
        </w:rPr>
        <w:t>项目管理机构：见评标办法前附表；</w:t>
      </w:r>
    </w:p>
    <w:p>
      <w:pPr>
        <w:numPr>
          <w:ilvl w:val="0"/>
          <w:numId w:val="6"/>
        </w:numPr>
        <w:spacing w:line="420" w:lineRule="exact"/>
        <w:ind w:left="420" w:firstLine="0"/>
        <w:rPr>
          <w:rFonts w:hint="eastAsia" w:ascii="宋体" w:hAnsi="宋体"/>
          <w:color w:val="auto"/>
          <w:spacing w:val="1"/>
          <w:sz w:val="24"/>
        </w:rPr>
      </w:pPr>
      <w:r>
        <w:rPr>
          <w:rFonts w:hint="eastAsia" w:ascii="宋体" w:hAnsi="宋体"/>
          <w:color w:val="auto"/>
          <w:spacing w:val="1"/>
          <w:sz w:val="24"/>
        </w:rPr>
        <w:t>其他因素：见评标办法前附表；</w:t>
      </w:r>
    </w:p>
    <w:p>
      <w:pPr>
        <w:pStyle w:val="9"/>
        <w:spacing w:line="420" w:lineRule="exact"/>
        <w:ind w:left="425" w:hanging="5"/>
        <w:rPr>
          <w:rFonts w:hint="eastAsia"/>
        </w:rPr>
      </w:pPr>
      <w:bookmarkStart w:id="142" w:name="_Toc13571"/>
      <w:bookmarkStart w:id="143" w:name="_Toc416364742"/>
      <w:bookmarkStart w:id="144" w:name="_Toc3129"/>
      <w:bookmarkStart w:id="145" w:name="_Toc30881"/>
      <w:r>
        <w:rPr>
          <w:rFonts w:hint="eastAsia"/>
        </w:rPr>
        <w:t>3、评标程序</w:t>
      </w:r>
      <w:bookmarkEnd w:id="141"/>
      <w:bookmarkEnd w:id="142"/>
      <w:bookmarkEnd w:id="143"/>
      <w:bookmarkEnd w:id="144"/>
      <w:bookmarkEnd w:id="145"/>
    </w:p>
    <w:p>
      <w:pPr>
        <w:tabs>
          <w:tab w:val="left" w:pos="170"/>
        </w:tabs>
        <w:spacing w:line="420" w:lineRule="exact"/>
        <w:ind w:left="170" w:firstLine="250"/>
        <w:rPr>
          <w:rFonts w:hint="eastAsia"/>
          <w:b/>
          <w:color w:val="auto"/>
          <w:sz w:val="24"/>
        </w:rPr>
      </w:pPr>
      <w:r>
        <w:rPr>
          <w:rFonts w:hint="eastAsia"/>
          <w:b/>
          <w:color w:val="auto"/>
          <w:sz w:val="24"/>
        </w:rPr>
        <w:t>3.1．初步评审</w:t>
      </w:r>
    </w:p>
    <w:p>
      <w:pPr>
        <w:tabs>
          <w:tab w:val="left" w:pos="0"/>
          <w:tab w:val="left" w:pos="1050"/>
        </w:tabs>
        <w:spacing w:line="420" w:lineRule="exact"/>
        <w:ind w:firstLine="417" w:firstLineChars="174"/>
        <w:rPr>
          <w:rFonts w:hint="eastAsia"/>
          <w:color w:val="auto"/>
          <w:sz w:val="24"/>
        </w:rPr>
      </w:pPr>
      <w:r>
        <w:rPr>
          <w:rFonts w:hint="eastAsia"/>
          <w:color w:val="auto"/>
          <w:sz w:val="24"/>
        </w:rPr>
        <w:t>3.1.1．评标委员会依据本章第 2.1 款规定的标准对投标文件进行初步评审。有一项不符合评审标准的，作废标处理。</w:t>
      </w:r>
    </w:p>
    <w:p>
      <w:pPr>
        <w:tabs>
          <w:tab w:val="left" w:pos="0"/>
          <w:tab w:val="left" w:pos="1050"/>
        </w:tabs>
        <w:spacing w:line="420" w:lineRule="exact"/>
        <w:ind w:firstLine="417" w:firstLineChars="174"/>
        <w:rPr>
          <w:rFonts w:hint="eastAsia"/>
          <w:color w:val="auto"/>
          <w:sz w:val="24"/>
        </w:rPr>
      </w:pPr>
      <w:r>
        <w:rPr>
          <w:rFonts w:hint="eastAsia"/>
          <w:color w:val="auto"/>
          <w:sz w:val="24"/>
        </w:rPr>
        <w:t>3.1.2．投标人有以下情形之一的，其投标作废标处理：</w:t>
      </w:r>
    </w:p>
    <w:p>
      <w:pPr>
        <w:numPr>
          <w:ilvl w:val="0"/>
          <w:numId w:val="7"/>
        </w:numPr>
        <w:spacing w:line="420" w:lineRule="exact"/>
        <w:ind w:left="540"/>
        <w:rPr>
          <w:rFonts w:hint="eastAsia"/>
          <w:color w:val="auto"/>
          <w:sz w:val="24"/>
        </w:rPr>
      </w:pPr>
      <w:r>
        <w:rPr>
          <w:rFonts w:hint="eastAsia"/>
          <w:color w:val="auto"/>
          <w:sz w:val="24"/>
        </w:rPr>
        <w:t>第二章“投标人须知”第 1.4.3 项规定的任何一种情形的；</w:t>
      </w:r>
    </w:p>
    <w:p>
      <w:pPr>
        <w:numPr>
          <w:ilvl w:val="0"/>
          <w:numId w:val="7"/>
        </w:numPr>
        <w:spacing w:line="420" w:lineRule="exact"/>
        <w:ind w:left="540"/>
        <w:rPr>
          <w:rFonts w:hint="eastAsia"/>
          <w:color w:val="auto"/>
          <w:sz w:val="24"/>
        </w:rPr>
      </w:pPr>
      <w:r>
        <w:rPr>
          <w:rFonts w:hint="eastAsia"/>
          <w:color w:val="auto"/>
          <w:sz w:val="24"/>
        </w:rPr>
        <w:t>串通投标或弄虚作假或有其他违法行为的；</w:t>
      </w:r>
    </w:p>
    <w:p>
      <w:pPr>
        <w:numPr>
          <w:ilvl w:val="0"/>
          <w:numId w:val="7"/>
        </w:numPr>
        <w:spacing w:line="420" w:lineRule="exact"/>
        <w:ind w:left="540"/>
        <w:rPr>
          <w:rFonts w:hint="eastAsia"/>
          <w:color w:val="auto"/>
          <w:sz w:val="24"/>
        </w:rPr>
      </w:pPr>
      <w:r>
        <w:rPr>
          <w:rFonts w:hint="eastAsia"/>
          <w:color w:val="auto"/>
          <w:sz w:val="24"/>
        </w:rPr>
        <w:t>不按评标委员会要求澄清、说明或补正的。</w:t>
      </w:r>
    </w:p>
    <w:p>
      <w:pPr>
        <w:tabs>
          <w:tab w:val="left" w:pos="0"/>
          <w:tab w:val="left" w:pos="1050"/>
        </w:tabs>
        <w:spacing w:line="420" w:lineRule="exact"/>
        <w:ind w:firstLine="417" w:firstLineChars="174"/>
        <w:rPr>
          <w:rFonts w:hint="eastAsia"/>
          <w:color w:val="auto"/>
          <w:sz w:val="24"/>
        </w:rPr>
      </w:pPr>
      <w:r>
        <w:rPr>
          <w:rFonts w:hint="eastAsia"/>
          <w:color w:val="auto"/>
          <w:sz w:val="24"/>
        </w:rPr>
        <w:t>3.1.3．投标报价有算术错误的，评标委员会按以下原则对投标报价进行修正，修正的价格经投标人确认后具有约束力。投标人不接受修正价格的，其投标作废标处理。</w:t>
      </w:r>
    </w:p>
    <w:p>
      <w:pPr>
        <w:numPr>
          <w:ilvl w:val="0"/>
          <w:numId w:val="8"/>
        </w:numPr>
        <w:spacing w:line="420" w:lineRule="exact"/>
        <w:ind w:left="540"/>
        <w:rPr>
          <w:rFonts w:hint="eastAsia"/>
          <w:color w:val="auto"/>
          <w:sz w:val="24"/>
        </w:rPr>
      </w:pPr>
      <w:r>
        <w:rPr>
          <w:rFonts w:hint="eastAsia"/>
          <w:color w:val="auto"/>
          <w:sz w:val="24"/>
        </w:rPr>
        <w:t>投标文件中的大写金额与小写金额不一致的，以大写金额为准；</w:t>
      </w:r>
    </w:p>
    <w:p>
      <w:pPr>
        <w:numPr>
          <w:ilvl w:val="0"/>
          <w:numId w:val="8"/>
        </w:numPr>
        <w:tabs>
          <w:tab w:val="left" w:pos="0"/>
          <w:tab w:val="clear" w:pos="420"/>
        </w:tabs>
        <w:spacing w:line="420" w:lineRule="exact"/>
        <w:ind w:left="0" w:firstLine="370"/>
        <w:rPr>
          <w:rFonts w:hint="eastAsia"/>
          <w:color w:val="auto"/>
          <w:sz w:val="24"/>
        </w:rPr>
      </w:pPr>
      <w:r>
        <w:rPr>
          <w:rFonts w:hint="eastAsia"/>
          <w:color w:val="auto"/>
          <w:sz w:val="24"/>
        </w:rPr>
        <w:t>总价金额与依据单价计算出的结果不一致的，以单价金额为准修正总价，但单价金额小数点有明显错误的除外。</w:t>
      </w:r>
    </w:p>
    <w:p>
      <w:pPr>
        <w:tabs>
          <w:tab w:val="left" w:pos="170"/>
        </w:tabs>
        <w:spacing w:line="420" w:lineRule="exact"/>
        <w:ind w:left="170" w:firstLine="250"/>
        <w:rPr>
          <w:rFonts w:hint="eastAsia"/>
          <w:b/>
          <w:color w:val="auto"/>
          <w:sz w:val="24"/>
        </w:rPr>
      </w:pPr>
      <w:r>
        <w:rPr>
          <w:rFonts w:hint="eastAsia"/>
          <w:b/>
          <w:color w:val="auto"/>
          <w:sz w:val="24"/>
        </w:rPr>
        <w:t>3.2．详细评审</w:t>
      </w:r>
    </w:p>
    <w:p>
      <w:pPr>
        <w:tabs>
          <w:tab w:val="left" w:pos="0"/>
          <w:tab w:val="left" w:pos="1050"/>
        </w:tabs>
        <w:spacing w:line="420" w:lineRule="exact"/>
        <w:ind w:firstLine="417" w:firstLineChars="174"/>
        <w:rPr>
          <w:rFonts w:hint="eastAsia"/>
          <w:color w:val="auto"/>
          <w:sz w:val="24"/>
        </w:rPr>
      </w:pPr>
      <w:r>
        <w:rPr>
          <w:rFonts w:hint="eastAsia"/>
          <w:color w:val="auto"/>
          <w:sz w:val="24"/>
        </w:rPr>
        <w:t>3.2.1．评标委员会按本章第 2.2 款规定的量化因素和分值进行打分，并计算出综合评估得分。</w:t>
      </w:r>
    </w:p>
    <w:p>
      <w:pPr>
        <w:numPr>
          <w:ilvl w:val="0"/>
          <w:numId w:val="9"/>
        </w:numPr>
        <w:spacing w:line="400" w:lineRule="exact"/>
        <w:ind w:firstLine="145"/>
        <w:rPr>
          <w:rFonts w:hint="eastAsia"/>
          <w:color w:val="auto"/>
          <w:sz w:val="24"/>
        </w:rPr>
      </w:pPr>
      <w:r>
        <w:rPr>
          <w:rFonts w:hint="eastAsia"/>
          <w:color w:val="auto"/>
          <w:sz w:val="24"/>
        </w:rPr>
        <w:t>按本章第 2.2.4（1）目规定的评审因素和分值对投标报价计算出得分 A；</w:t>
      </w:r>
    </w:p>
    <w:p>
      <w:pPr>
        <w:numPr>
          <w:ilvl w:val="0"/>
          <w:numId w:val="9"/>
        </w:numPr>
        <w:spacing w:line="400" w:lineRule="exact"/>
        <w:ind w:firstLine="145"/>
        <w:rPr>
          <w:rFonts w:hint="eastAsia"/>
          <w:color w:val="auto"/>
          <w:sz w:val="24"/>
        </w:rPr>
      </w:pPr>
      <w:r>
        <w:rPr>
          <w:rFonts w:hint="eastAsia"/>
          <w:color w:val="auto"/>
          <w:sz w:val="24"/>
        </w:rPr>
        <w:t>按本章第 2.2.4（2）目规定的评审因素和分值对</w:t>
      </w:r>
      <w:r>
        <w:rPr>
          <w:rFonts w:hint="eastAsia" w:ascii="宋体" w:hAnsi="宋体"/>
          <w:color w:val="auto"/>
          <w:spacing w:val="1"/>
          <w:sz w:val="24"/>
        </w:rPr>
        <w:t>施工组织设计</w:t>
      </w:r>
      <w:r>
        <w:rPr>
          <w:rFonts w:hint="eastAsia"/>
          <w:color w:val="auto"/>
          <w:sz w:val="24"/>
        </w:rPr>
        <w:t>计算出得分 B；</w:t>
      </w:r>
    </w:p>
    <w:p>
      <w:pPr>
        <w:numPr>
          <w:ilvl w:val="0"/>
          <w:numId w:val="9"/>
        </w:numPr>
        <w:spacing w:line="400" w:lineRule="exact"/>
        <w:ind w:firstLine="145"/>
        <w:rPr>
          <w:rFonts w:hint="eastAsia"/>
          <w:color w:val="auto"/>
          <w:sz w:val="24"/>
        </w:rPr>
      </w:pPr>
      <w:r>
        <w:rPr>
          <w:rFonts w:hint="eastAsia"/>
          <w:color w:val="auto"/>
          <w:sz w:val="24"/>
        </w:rPr>
        <w:t>按本章第 2.2.4（3）目规定的评审因素和分值对项目管理机构计算出得分 C；</w:t>
      </w:r>
    </w:p>
    <w:p>
      <w:pPr>
        <w:numPr>
          <w:ilvl w:val="0"/>
          <w:numId w:val="9"/>
        </w:numPr>
        <w:spacing w:line="400" w:lineRule="exact"/>
        <w:ind w:firstLine="145"/>
        <w:rPr>
          <w:rFonts w:hint="eastAsia"/>
          <w:color w:val="auto"/>
          <w:sz w:val="24"/>
        </w:rPr>
      </w:pPr>
      <w:r>
        <w:rPr>
          <w:rFonts w:hint="eastAsia"/>
          <w:color w:val="auto"/>
          <w:sz w:val="24"/>
        </w:rPr>
        <w:t>按本章第 2.2.4（5）目规定的评审因素和分值对其他因素计算出得分 D;</w:t>
      </w:r>
    </w:p>
    <w:p>
      <w:pPr>
        <w:tabs>
          <w:tab w:val="left" w:pos="0"/>
          <w:tab w:val="left" w:pos="1050"/>
        </w:tabs>
        <w:spacing w:line="420" w:lineRule="exact"/>
        <w:ind w:firstLine="417" w:firstLineChars="174"/>
        <w:rPr>
          <w:rFonts w:hint="eastAsia"/>
          <w:color w:val="auto"/>
          <w:sz w:val="24"/>
        </w:rPr>
      </w:pPr>
      <w:r>
        <w:rPr>
          <w:rFonts w:hint="eastAsia"/>
          <w:color w:val="auto"/>
          <w:sz w:val="24"/>
        </w:rPr>
        <w:t>3.2.2．评分分值计算保留小数点后两位，小数点后第三位“四舍五入”。</w:t>
      </w:r>
    </w:p>
    <w:p>
      <w:pPr>
        <w:tabs>
          <w:tab w:val="left" w:pos="0"/>
          <w:tab w:val="left" w:pos="1050"/>
        </w:tabs>
        <w:spacing w:line="420" w:lineRule="exact"/>
        <w:ind w:firstLine="417" w:firstLineChars="174"/>
        <w:rPr>
          <w:rFonts w:hint="eastAsia"/>
          <w:color w:val="auto"/>
          <w:sz w:val="24"/>
        </w:rPr>
      </w:pPr>
      <w:r>
        <w:rPr>
          <w:rFonts w:hint="eastAsia"/>
          <w:color w:val="auto"/>
          <w:sz w:val="24"/>
        </w:rPr>
        <w:t>3.2.3．投标人得分=A+B+C+D。</w:t>
      </w:r>
    </w:p>
    <w:p>
      <w:pPr>
        <w:tabs>
          <w:tab w:val="left" w:pos="0"/>
          <w:tab w:val="left" w:pos="1050"/>
        </w:tabs>
        <w:spacing w:line="420" w:lineRule="exact"/>
        <w:ind w:firstLine="417" w:firstLineChars="174"/>
        <w:rPr>
          <w:rFonts w:hint="eastAsia"/>
          <w:color w:val="auto"/>
          <w:sz w:val="24"/>
        </w:rPr>
      </w:pPr>
      <w:r>
        <w:rPr>
          <w:rFonts w:hint="eastAsia"/>
          <w:color w:val="auto"/>
          <w:sz w:val="24"/>
        </w:rPr>
        <w:t>3.2.4.评标委员会发现投标人的报价明显低于其他投标报价，或者在设有标底时明显低于标底，使得其投标报价可能低于其个别成本的，应当要求该投标人做出说明并提供相应的证明材料。投标人不能合理说明或者不能提供相应证明材料的，由评标委员会认定该投标人以低于成本报价竞标，其投标作废标处理。</w:t>
      </w:r>
    </w:p>
    <w:p>
      <w:pPr>
        <w:tabs>
          <w:tab w:val="left" w:pos="170"/>
        </w:tabs>
        <w:spacing w:line="420" w:lineRule="exact"/>
        <w:ind w:left="170" w:firstLine="250"/>
        <w:rPr>
          <w:rFonts w:hint="eastAsia"/>
          <w:b/>
          <w:color w:val="auto"/>
          <w:sz w:val="24"/>
        </w:rPr>
      </w:pPr>
      <w:r>
        <w:rPr>
          <w:rFonts w:hint="eastAsia"/>
          <w:b/>
          <w:color w:val="auto"/>
          <w:sz w:val="24"/>
        </w:rPr>
        <w:t>3.3.投标文件的澄清和补正</w:t>
      </w:r>
    </w:p>
    <w:p>
      <w:pPr>
        <w:tabs>
          <w:tab w:val="left" w:pos="0"/>
          <w:tab w:val="left" w:pos="1050"/>
        </w:tabs>
        <w:spacing w:line="420" w:lineRule="exact"/>
        <w:ind w:firstLine="417" w:firstLineChars="174"/>
        <w:rPr>
          <w:rFonts w:hint="eastAsia"/>
          <w:color w:val="auto"/>
          <w:sz w:val="24"/>
        </w:rPr>
      </w:pPr>
      <w:r>
        <w:rPr>
          <w:rFonts w:hint="eastAsia"/>
          <w:color w:val="auto"/>
          <w:sz w:val="24"/>
        </w:rPr>
        <w:t>3.3.1.在评标过程中，评标委员会可以在线提问的形式要求投标人对所提交投标文件中不明确的内容进行澄清或说明，或者对细微偏差进行补正。评标委员会不接受投标人主动提出的澄清、说明或补正。</w:t>
      </w:r>
    </w:p>
    <w:p>
      <w:pPr>
        <w:tabs>
          <w:tab w:val="left" w:pos="0"/>
          <w:tab w:val="left" w:pos="1050"/>
        </w:tabs>
        <w:spacing w:line="420" w:lineRule="exact"/>
        <w:ind w:firstLine="417" w:firstLineChars="174"/>
        <w:rPr>
          <w:rFonts w:hint="eastAsia"/>
          <w:color w:val="auto"/>
          <w:sz w:val="24"/>
        </w:rPr>
      </w:pPr>
      <w:r>
        <w:rPr>
          <w:rFonts w:hint="eastAsia"/>
          <w:color w:val="auto"/>
          <w:sz w:val="24"/>
        </w:rPr>
        <w:t>3.3.2.澄清、说明和补正不得改变投标文件的实质性内容（算术性错误修正的除外）。投标人的澄清、说明和补正属于投标文件的组成部分。</w:t>
      </w:r>
    </w:p>
    <w:p>
      <w:pPr>
        <w:tabs>
          <w:tab w:val="left" w:pos="0"/>
          <w:tab w:val="left" w:pos="1050"/>
        </w:tabs>
        <w:spacing w:line="420" w:lineRule="exact"/>
        <w:ind w:firstLine="417" w:firstLineChars="174"/>
        <w:rPr>
          <w:rFonts w:hint="eastAsia"/>
          <w:color w:val="auto"/>
          <w:sz w:val="24"/>
        </w:rPr>
      </w:pPr>
      <w:r>
        <w:rPr>
          <w:rFonts w:hint="eastAsia"/>
          <w:color w:val="auto"/>
          <w:sz w:val="24"/>
        </w:rPr>
        <w:t>3.3.3.评标委员会对投标人提交的澄清、说明或补正有疑问的，可以要求投标人进一步澄清、说明或补正，直至满足评标委员会的要求。</w:t>
      </w:r>
    </w:p>
    <w:p>
      <w:pPr>
        <w:tabs>
          <w:tab w:val="left" w:pos="170"/>
        </w:tabs>
        <w:spacing w:line="420" w:lineRule="exact"/>
        <w:ind w:left="170" w:firstLine="250"/>
        <w:rPr>
          <w:rFonts w:hint="eastAsia"/>
          <w:b/>
          <w:color w:val="auto"/>
          <w:sz w:val="24"/>
        </w:rPr>
      </w:pPr>
      <w:r>
        <w:rPr>
          <w:rFonts w:hint="eastAsia"/>
          <w:b/>
          <w:color w:val="auto"/>
          <w:sz w:val="24"/>
        </w:rPr>
        <w:t>3.4评标结果</w:t>
      </w:r>
    </w:p>
    <w:p>
      <w:pPr>
        <w:tabs>
          <w:tab w:val="left" w:pos="0"/>
          <w:tab w:val="left" w:pos="1050"/>
        </w:tabs>
        <w:spacing w:line="420" w:lineRule="exact"/>
        <w:ind w:firstLine="417" w:firstLineChars="174"/>
        <w:rPr>
          <w:rFonts w:hint="eastAsia"/>
          <w:color w:val="auto"/>
          <w:sz w:val="24"/>
        </w:rPr>
      </w:pPr>
      <w:r>
        <w:rPr>
          <w:rFonts w:hint="eastAsia"/>
          <w:color w:val="auto"/>
          <w:sz w:val="24"/>
        </w:rPr>
        <w:t>3.4.1.除第二章“投标人须知”前附表授权直接确定中标人外，评标委员会按照得分由高到低的顺序推荐中标候选人。</w:t>
      </w:r>
    </w:p>
    <w:p>
      <w:pPr>
        <w:pStyle w:val="13"/>
        <w:ind w:firstLine="480" w:firstLineChars="200"/>
        <w:rPr>
          <w:rFonts w:hint="eastAsia"/>
          <w:color w:val="auto"/>
          <w:sz w:val="24"/>
        </w:rPr>
      </w:pPr>
      <w:r>
        <w:rPr>
          <w:rFonts w:hint="eastAsia"/>
          <w:color w:val="auto"/>
          <w:sz w:val="24"/>
        </w:rPr>
        <w:t>3.4.2.评标委员会完成评标后，应当向招标人提交评标报告。</w:t>
      </w:r>
    </w:p>
    <w:p>
      <w:pPr>
        <w:pStyle w:val="13"/>
        <w:ind w:firstLine="480" w:firstLineChars="200"/>
        <w:rPr>
          <w:rFonts w:hint="eastAsia"/>
          <w:color w:val="auto"/>
          <w:sz w:val="24"/>
        </w:rPr>
      </w:pPr>
    </w:p>
    <w:p>
      <w:pPr>
        <w:pStyle w:val="13"/>
        <w:ind w:firstLine="480" w:firstLineChars="200"/>
        <w:rPr>
          <w:rFonts w:hint="eastAsia"/>
          <w:color w:val="auto"/>
          <w:sz w:val="24"/>
        </w:rPr>
      </w:pPr>
    </w:p>
    <w:p>
      <w:pPr>
        <w:pStyle w:val="13"/>
        <w:ind w:firstLine="480" w:firstLineChars="200"/>
        <w:rPr>
          <w:rFonts w:hint="eastAsia"/>
          <w:color w:val="auto"/>
          <w:sz w:val="24"/>
        </w:rPr>
      </w:pPr>
    </w:p>
    <w:p>
      <w:pPr>
        <w:spacing w:line="240" w:lineRule="auto"/>
        <w:jc w:val="center"/>
        <w:outlineLvl w:val="0"/>
        <w:rPr>
          <w:rFonts w:hint="eastAsia" w:ascii="宋体" w:hAnsi="宋体" w:cs="宋体"/>
          <w:b/>
          <w:color w:val="auto"/>
          <w:sz w:val="30"/>
          <w:szCs w:val="30"/>
        </w:rPr>
      </w:pPr>
      <w:bookmarkStart w:id="146" w:name="_Toc5366"/>
      <w:r>
        <w:rPr>
          <w:rFonts w:hint="eastAsia" w:ascii="宋体" w:hAnsi="宋体" w:cs="宋体"/>
          <w:b/>
          <w:color w:val="auto"/>
          <w:sz w:val="30"/>
          <w:szCs w:val="30"/>
        </w:rPr>
        <w:t>第四章 合同条款及格式</w:t>
      </w:r>
      <w:bookmarkEnd w:id="146"/>
    </w:p>
    <w:p>
      <w:pPr>
        <w:pStyle w:val="13"/>
        <w:jc w:val="center"/>
        <w:rPr>
          <w:rFonts w:hint="eastAsia"/>
          <w:color w:val="auto"/>
        </w:rPr>
      </w:pPr>
      <w:bookmarkStart w:id="147" w:name="_Toc17085_WPSOffice_Level3"/>
      <w:r>
        <w:rPr>
          <w:rFonts w:hint="eastAsia" w:ascii="宋体" w:hAnsi="宋体"/>
          <w:color w:val="auto"/>
          <w:sz w:val="21"/>
          <w:szCs w:val="21"/>
        </w:rPr>
        <w:t>具体以签订合同为准。</w:t>
      </w:r>
      <w:bookmarkEnd w:id="147"/>
    </w:p>
    <w:p>
      <w:pPr>
        <w:wordWrap w:val="0"/>
        <w:topLinePunct/>
        <w:adjustRightInd w:val="0"/>
        <w:snapToGrid w:val="0"/>
        <w:spacing w:line="360" w:lineRule="auto"/>
        <w:jc w:val="center"/>
        <w:textAlignment w:val="center"/>
        <w:outlineLvl w:val="1"/>
        <w:rPr>
          <w:rFonts w:hint="eastAsia" w:ascii="宋体" w:hAnsi="宋体" w:cs="宋体"/>
          <w:b/>
          <w:bCs/>
          <w:color w:val="auto"/>
          <w:sz w:val="32"/>
          <w:szCs w:val="32"/>
        </w:rPr>
      </w:pPr>
      <w:bookmarkStart w:id="148" w:name="_Toc17793"/>
      <w:bookmarkStart w:id="149" w:name="_Toc11868"/>
      <w:r>
        <w:rPr>
          <w:rFonts w:ascii="宋体" w:hAnsi="宋体" w:cs="宋体"/>
          <w:b/>
          <w:bCs/>
          <w:color w:val="auto"/>
          <w:sz w:val="32"/>
          <w:szCs w:val="32"/>
        </w:rPr>
        <w:t>第一部分 合同协议书</w:t>
      </w:r>
      <w:bookmarkEnd w:id="148"/>
      <w:r>
        <w:rPr>
          <w:rFonts w:hint="eastAsia" w:ascii="宋体" w:hAnsi="宋体" w:cs="宋体"/>
          <w:b/>
          <w:bCs/>
          <w:color w:val="auto"/>
          <w:sz w:val="32"/>
          <w:szCs w:val="32"/>
        </w:rPr>
        <w:t>（样本）</w:t>
      </w:r>
      <w:bookmarkEnd w:id="149"/>
    </w:p>
    <w:p>
      <w:pPr>
        <w:wordWrap w:val="0"/>
        <w:topLinePunct/>
        <w:adjustRightInd w:val="0"/>
        <w:snapToGrid w:val="0"/>
        <w:spacing w:line="360" w:lineRule="auto"/>
        <w:ind w:firstLine="420" w:firstLineChars="200"/>
        <w:textAlignment w:val="center"/>
        <w:rPr>
          <w:rFonts w:ascii="宋体" w:hAnsi="宋体" w:cs="宋体"/>
          <w:color w:val="auto"/>
          <w:szCs w:val="21"/>
          <w:u w:val="single"/>
        </w:rPr>
      </w:pPr>
      <w:r>
        <w:rPr>
          <w:rFonts w:ascii="宋体" w:hAnsi="宋体" w:cs="宋体"/>
          <w:color w:val="auto"/>
          <w:szCs w:val="21"/>
        </w:rPr>
        <w:t>发包人（全称）：</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w:t>
      </w:r>
      <w:r>
        <w:rPr>
          <w:rFonts w:hint="eastAsia"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u w:val="single"/>
        </w:rPr>
      </w:pPr>
      <w:r>
        <w:rPr>
          <w:rFonts w:ascii="宋体" w:hAnsi="宋体" w:cs="宋体"/>
          <w:color w:val="auto"/>
          <w:szCs w:val="21"/>
        </w:rPr>
        <w:t>承包人（全称）：</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根据《中华人民共和国合同法》、《中华人民共和国建筑法》及有关法律规定，遵循平等、自愿、公平和诚实信用的原则，双方就</w:t>
      </w:r>
      <w:r>
        <w:rPr>
          <w:rFonts w:hint="eastAsia" w:ascii="宋体" w:hAnsi="宋体" w:cs="宋体"/>
          <w:color w:val="auto"/>
          <w:szCs w:val="21"/>
          <w:u w:val="single"/>
        </w:rPr>
        <w:t xml:space="preserve">                                               </w:t>
      </w:r>
      <w:r>
        <w:rPr>
          <w:rFonts w:ascii="宋体" w:hAnsi="宋体" w:cs="宋体"/>
          <w:color w:val="auto"/>
          <w:szCs w:val="21"/>
        </w:rPr>
        <w:t>工程施工及有关事项协商一致</w:t>
      </w:r>
      <w:r>
        <w:rPr>
          <w:rFonts w:hint="eastAsia" w:ascii="宋体" w:hAnsi="宋体" w:cs="宋体"/>
          <w:color w:val="auto"/>
          <w:szCs w:val="21"/>
        </w:rPr>
        <w:t>，</w:t>
      </w:r>
      <w:r>
        <w:rPr>
          <w:rFonts w:ascii="宋体" w:hAnsi="宋体" w:cs="宋体"/>
          <w:color w:val="auto"/>
          <w:szCs w:val="21"/>
        </w:rPr>
        <w:t>共同达成如下协议：</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50" w:name="_Toc351203481"/>
      <w:bookmarkStart w:id="151" w:name="_Toc7797"/>
      <w:bookmarkStart w:id="152" w:name="_Toc6531"/>
      <w:r>
        <w:rPr>
          <w:rFonts w:ascii="宋体" w:hAnsi="宋体" w:cs="宋体"/>
          <w:color w:val="auto"/>
          <w:szCs w:val="21"/>
        </w:rPr>
        <w:t>一、工程概况</w:t>
      </w:r>
      <w:bookmarkEnd w:id="150"/>
      <w:bookmarkEnd w:id="151"/>
      <w:bookmarkEnd w:id="152"/>
    </w:p>
    <w:p>
      <w:pPr>
        <w:wordWrap w:val="0"/>
        <w:topLinePunct/>
        <w:adjustRightInd w:val="0"/>
        <w:snapToGrid w:val="0"/>
        <w:spacing w:line="360" w:lineRule="auto"/>
        <w:ind w:firstLine="420" w:firstLineChars="200"/>
        <w:textAlignment w:val="center"/>
        <w:rPr>
          <w:rFonts w:ascii="宋体" w:hAnsi="宋体" w:cs="宋体"/>
          <w:color w:val="auto"/>
          <w:szCs w:val="21"/>
          <w:u w:val="single"/>
        </w:rPr>
      </w:pPr>
      <w:r>
        <w:rPr>
          <w:rFonts w:ascii="宋体" w:hAnsi="宋体" w:cs="宋体"/>
          <w:color w:val="auto"/>
          <w:szCs w:val="21"/>
        </w:rPr>
        <w:t>1.工程名称：</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2.工程地点：</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3.工程立项批准文号：</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r>
        <w:rPr>
          <w:rFonts w:ascii="宋体" w:hAnsi="宋体" w:cs="宋体"/>
          <w:color w:val="auto"/>
          <w:szCs w:val="21"/>
        </w:rPr>
        <w:t>4.资金来源：</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r>
        <w:rPr>
          <w:rFonts w:hint="eastAsia" w:ascii="宋体" w:hAnsi="宋体" w:cs="宋体"/>
          <w:color w:val="auto"/>
          <w:szCs w:val="21"/>
        </w:rPr>
        <w:t>5.工程内容：</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hint="eastAsia" w:ascii="宋体" w:hAnsi="宋体" w:cs="宋体"/>
          <w:color w:val="auto"/>
          <w:szCs w:val="21"/>
        </w:rPr>
        <w:t>群体工程应附《</w:t>
      </w:r>
      <w:r>
        <w:rPr>
          <w:rFonts w:ascii="宋体" w:hAnsi="宋体" w:cs="宋体"/>
          <w:color w:val="auto"/>
          <w:szCs w:val="21"/>
        </w:rPr>
        <w:t>承包人承揽工程项目一览表</w:t>
      </w:r>
      <w:r>
        <w:rPr>
          <w:rFonts w:hint="eastAsia" w:ascii="宋体" w:hAnsi="宋体" w:cs="宋体"/>
          <w:color w:val="auto"/>
          <w:szCs w:val="21"/>
        </w:rPr>
        <w:t>》（附件1）。</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hint="eastAsia" w:ascii="宋体" w:hAnsi="宋体" w:cs="宋体"/>
          <w:color w:val="auto"/>
          <w:szCs w:val="21"/>
        </w:rPr>
        <w:t>6</w:t>
      </w:r>
      <w:r>
        <w:rPr>
          <w:rFonts w:ascii="宋体" w:hAnsi="宋体" w:cs="宋体"/>
          <w:color w:val="auto"/>
          <w:szCs w:val="21"/>
        </w:rPr>
        <w:t>.工程承包范围：</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53" w:name="_Toc351203482"/>
      <w:bookmarkStart w:id="154" w:name="_Toc1237"/>
      <w:bookmarkStart w:id="155" w:name="_Toc17468"/>
      <w:r>
        <w:rPr>
          <w:rFonts w:ascii="宋体" w:hAnsi="宋体" w:cs="宋体"/>
          <w:color w:val="auto"/>
          <w:szCs w:val="21"/>
        </w:rPr>
        <w:t>二、合同工期</w:t>
      </w:r>
      <w:bookmarkEnd w:id="153"/>
      <w:bookmarkEnd w:id="154"/>
      <w:bookmarkEnd w:id="155"/>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计划开工日期：</w:t>
      </w:r>
      <w:r>
        <w:rPr>
          <w:rFonts w:ascii="宋体" w:hAnsi="宋体" w:cs="宋体"/>
          <w:color w:val="auto"/>
          <w:szCs w:val="21"/>
          <w:u w:val="single"/>
        </w:rPr>
        <w:t></w:t>
      </w:r>
      <w:r>
        <w:rPr>
          <w:rFonts w:ascii="宋体" w:hAnsi="宋体" w:cs="宋体"/>
          <w:color w:val="auto"/>
          <w:szCs w:val="21"/>
        </w:rPr>
        <w:t>年</w:t>
      </w:r>
      <w:r>
        <w:rPr>
          <w:rFonts w:ascii="宋体" w:hAnsi="宋体" w:cs="宋体"/>
          <w:color w:val="auto"/>
          <w:szCs w:val="21"/>
          <w:u w:val="single"/>
        </w:rPr>
        <w:t></w:t>
      </w:r>
      <w:r>
        <w:rPr>
          <w:rFonts w:ascii="宋体" w:hAnsi="宋体" w:cs="宋体"/>
          <w:color w:val="auto"/>
          <w:szCs w:val="21"/>
        </w:rPr>
        <w:t>月</w:t>
      </w:r>
      <w:r>
        <w:rPr>
          <w:rFonts w:ascii="宋体" w:hAnsi="宋体" w:cs="宋体"/>
          <w:color w:val="auto"/>
          <w:szCs w:val="21"/>
          <w:u w:val="single"/>
        </w:rPr>
        <w:t></w:t>
      </w:r>
      <w:r>
        <w:rPr>
          <w:rFonts w:ascii="宋体" w:hAnsi="宋体" w:cs="宋体"/>
          <w:color w:val="auto"/>
          <w:szCs w:val="21"/>
        </w:rPr>
        <w:t>日。</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计划竣工日期：</w:t>
      </w:r>
      <w:r>
        <w:rPr>
          <w:rFonts w:ascii="宋体" w:hAnsi="宋体" w:cs="宋体"/>
          <w:color w:val="auto"/>
          <w:szCs w:val="21"/>
          <w:u w:val="single"/>
        </w:rPr>
        <w:t></w:t>
      </w:r>
      <w:r>
        <w:rPr>
          <w:rFonts w:ascii="宋体" w:hAnsi="宋体" w:cs="宋体"/>
          <w:color w:val="auto"/>
          <w:szCs w:val="21"/>
        </w:rPr>
        <w:t>年</w:t>
      </w:r>
      <w:r>
        <w:rPr>
          <w:rFonts w:ascii="宋体" w:hAnsi="宋体" w:cs="宋体"/>
          <w:color w:val="auto"/>
          <w:szCs w:val="21"/>
          <w:u w:val="single"/>
        </w:rPr>
        <w:t></w:t>
      </w:r>
      <w:r>
        <w:rPr>
          <w:rFonts w:ascii="宋体" w:hAnsi="宋体" w:cs="宋体"/>
          <w:color w:val="auto"/>
          <w:szCs w:val="21"/>
        </w:rPr>
        <w:t>月</w:t>
      </w:r>
      <w:r>
        <w:rPr>
          <w:rFonts w:ascii="宋体" w:hAnsi="宋体" w:cs="宋体"/>
          <w:color w:val="auto"/>
          <w:szCs w:val="21"/>
          <w:u w:val="single"/>
        </w:rPr>
        <w:t></w:t>
      </w:r>
      <w:r>
        <w:rPr>
          <w:rFonts w:ascii="宋体" w:hAnsi="宋体" w:cs="宋体"/>
          <w:color w:val="auto"/>
          <w:szCs w:val="21"/>
        </w:rPr>
        <w:t>日。</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工期总日历天数：</w:t>
      </w:r>
      <w:r>
        <w:rPr>
          <w:rFonts w:ascii="宋体" w:hAnsi="宋体" w:cs="宋体"/>
          <w:color w:val="auto"/>
          <w:szCs w:val="21"/>
          <w:u w:val="single"/>
        </w:rPr>
        <w:t></w:t>
      </w:r>
      <w:r>
        <w:rPr>
          <w:rFonts w:ascii="宋体" w:hAnsi="宋体" w:cs="宋体"/>
          <w:color w:val="auto"/>
          <w:szCs w:val="21"/>
        </w:rPr>
        <w:t>天。工期总日历天数与根据前述计划开竣工日期计算的工期天数不一致的，以工期总日历天数为准。</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56" w:name="_Toc351203483"/>
      <w:bookmarkStart w:id="157" w:name="_Toc32681"/>
      <w:bookmarkStart w:id="158" w:name="_Toc20484"/>
      <w:r>
        <w:rPr>
          <w:rFonts w:ascii="宋体" w:hAnsi="宋体" w:cs="宋体"/>
          <w:color w:val="auto"/>
          <w:szCs w:val="21"/>
        </w:rPr>
        <w:t>三、质量标准</w:t>
      </w:r>
      <w:bookmarkEnd w:id="156"/>
      <w:bookmarkEnd w:id="157"/>
      <w:bookmarkEnd w:id="158"/>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工程质量符合</w:t>
      </w:r>
      <w:r>
        <w:rPr>
          <w:rFonts w:ascii="宋体" w:hAnsi="宋体" w:cs="宋体"/>
          <w:color w:val="auto"/>
          <w:szCs w:val="21"/>
          <w:u w:val="single"/>
        </w:rPr>
        <w:t></w:t>
      </w:r>
      <w:r>
        <w:rPr>
          <w:rFonts w:ascii="宋体" w:hAnsi="宋体" w:cs="宋体"/>
          <w:color w:val="auto"/>
          <w:szCs w:val="21"/>
        </w:rPr>
        <w:t>标准。</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59" w:name="_Toc351203484"/>
      <w:bookmarkStart w:id="160" w:name="_Toc8947"/>
      <w:bookmarkStart w:id="161" w:name="_Toc201"/>
      <w:r>
        <w:rPr>
          <w:rFonts w:ascii="宋体" w:hAnsi="宋体" w:cs="宋体"/>
          <w:color w:val="auto"/>
          <w:szCs w:val="21"/>
        </w:rPr>
        <w:t>四、签约合同价与合同价格形式</w:t>
      </w:r>
      <w:bookmarkEnd w:id="159"/>
      <w:bookmarkEnd w:id="160"/>
      <w:bookmarkEnd w:id="161"/>
      <w:r>
        <w:rPr>
          <w:rFonts w:ascii="宋体" w:hAnsi="宋体" w:cs="宋体"/>
          <w:color w:val="auto"/>
          <w:szCs w:val="21"/>
        </w:rPr>
        <w:tab/>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1.签约合同价为：</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人民币（大写）</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元)；</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其中：</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（1）安全文明施工费：</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人民币（大写）</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rPr>
        <w:t>元)；</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（2）材料和工程设备暂估价金额：</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人民币（大写）</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元)；</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（3）专业工程暂估价金额：</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人民币（大写）</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元)；</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（4）暂列金额：</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人民币（大写）</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元)。</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2.合同价格形式：</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62" w:name="_Toc351203485"/>
      <w:bookmarkStart w:id="163" w:name="_Toc14559"/>
      <w:bookmarkStart w:id="164" w:name="_Toc30241"/>
      <w:r>
        <w:rPr>
          <w:rFonts w:ascii="宋体" w:hAnsi="宋体" w:cs="宋体"/>
          <w:color w:val="auto"/>
          <w:szCs w:val="21"/>
        </w:rPr>
        <w:t>五、</w:t>
      </w:r>
      <w:bookmarkEnd w:id="162"/>
      <w:r>
        <w:rPr>
          <w:rFonts w:ascii="宋体" w:hAnsi="宋体" w:cs="宋体"/>
          <w:color w:val="auto"/>
          <w:szCs w:val="21"/>
        </w:rPr>
        <w:t>项目经理</w:t>
      </w:r>
      <w:bookmarkEnd w:id="163"/>
      <w:bookmarkEnd w:id="164"/>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承包人项目经理：</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w:t>
      </w:r>
      <w:r>
        <w:rPr>
          <w:rFonts w:ascii="宋体" w:hAnsi="宋体" w:cs="宋体"/>
          <w:color w:val="auto"/>
          <w:szCs w:val="21"/>
        </w:rPr>
        <w:t>。</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65" w:name="_Toc351203486"/>
      <w:bookmarkStart w:id="166" w:name="_Toc1635"/>
      <w:bookmarkStart w:id="167" w:name="_Toc13088"/>
      <w:r>
        <w:rPr>
          <w:rFonts w:ascii="宋体" w:hAnsi="宋体" w:cs="宋体"/>
          <w:color w:val="auto"/>
          <w:szCs w:val="21"/>
        </w:rPr>
        <w:t>六、合同文件构成</w:t>
      </w:r>
      <w:bookmarkEnd w:id="165"/>
      <w:bookmarkEnd w:id="166"/>
      <w:bookmarkEnd w:id="167"/>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本协议书与下列文件一起构成合同文件：</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（1）中标通知书（如果有）；</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 xml:space="preserve">（2）投标函及其附录（如果有）；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（3）专用合同条款及其附件；</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（4）通用合同条款；</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（5）技术标准和要求；</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（6）图纸；</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（7）已标价工程量清单或预算书；</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（8）其他合同文件。</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在合同订立及履行过程中形成的与合同有关的文件均构成合同文件组成部分。</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上述各项合同文件包括合同当事人就该项合同文件所作出的补充和修改，属于同一类内容的文件，应以最新签署的为准。</w:t>
      </w:r>
      <w:r>
        <w:rPr>
          <w:rFonts w:hint="eastAsia" w:ascii="宋体" w:hAnsi="宋体" w:cs="宋体"/>
          <w:color w:val="auto"/>
          <w:szCs w:val="21"/>
        </w:rPr>
        <w:t>专用合同条款及其附件须经合同当事人签字或盖章。</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68" w:name="_Toc20349"/>
      <w:bookmarkStart w:id="169" w:name="_Toc32176"/>
      <w:bookmarkStart w:id="170" w:name="_Toc351203487"/>
      <w:r>
        <w:rPr>
          <w:rFonts w:ascii="宋体" w:hAnsi="宋体" w:cs="宋体"/>
          <w:color w:val="auto"/>
          <w:szCs w:val="21"/>
        </w:rPr>
        <w:t>七、承诺</w:t>
      </w:r>
      <w:bookmarkEnd w:id="168"/>
      <w:bookmarkEnd w:id="169"/>
      <w:bookmarkEnd w:id="170"/>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1.发包人承诺按照法律规定履行项目审批手续、筹集工程建设资金并按照合同约定的期限和方式支付合同价款。</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2.承包人承诺按照法律规定及合同约定组织完成工程施工，确保工程质量和安全，不进行转包及违法分包，并在缺陷责任期及保修期内承担相应的工程维修责任。</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3.发包人和承包人通过招投标形式签订合同的，双方理解并</w:t>
      </w:r>
      <w:r>
        <w:rPr>
          <w:rFonts w:hint="eastAsia" w:ascii="宋体" w:hAnsi="宋体" w:cs="宋体"/>
          <w:color w:val="auto"/>
          <w:szCs w:val="21"/>
        </w:rPr>
        <w:t>承诺</w:t>
      </w:r>
      <w:r>
        <w:rPr>
          <w:rFonts w:ascii="宋体" w:hAnsi="宋体" w:cs="宋体"/>
          <w:color w:val="auto"/>
          <w:szCs w:val="21"/>
        </w:rPr>
        <w:t>不再就同一工程另行签订与合同实质性内容相背离的协议。</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71" w:name="_Toc351203488"/>
      <w:bookmarkStart w:id="172" w:name="_Toc3885"/>
      <w:bookmarkStart w:id="173" w:name="_Toc16651"/>
      <w:r>
        <w:rPr>
          <w:rFonts w:ascii="宋体" w:hAnsi="宋体" w:cs="宋体"/>
          <w:color w:val="auto"/>
          <w:szCs w:val="21"/>
        </w:rPr>
        <w:t>八、词语含义</w:t>
      </w:r>
      <w:bookmarkEnd w:id="171"/>
      <w:bookmarkEnd w:id="172"/>
      <w:bookmarkEnd w:id="173"/>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本协议书中词语含义与第二部分通用合同条款中赋予的含义相同。</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74" w:name="_Toc351203489"/>
      <w:bookmarkStart w:id="175" w:name="_Toc28601"/>
      <w:bookmarkStart w:id="176" w:name="_Toc5725"/>
      <w:r>
        <w:rPr>
          <w:rFonts w:ascii="宋体" w:hAnsi="宋体" w:cs="宋体"/>
          <w:color w:val="auto"/>
          <w:szCs w:val="21"/>
        </w:rPr>
        <w:t>九、签订时间</w:t>
      </w:r>
      <w:bookmarkEnd w:id="174"/>
      <w:bookmarkEnd w:id="175"/>
      <w:bookmarkEnd w:id="176"/>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本合同于</w:t>
      </w:r>
      <w:r>
        <w:rPr>
          <w:rFonts w:ascii="宋体" w:hAnsi="宋体" w:cs="宋体"/>
          <w:color w:val="auto"/>
          <w:szCs w:val="21"/>
          <w:u w:val="single"/>
        </w:rPr>
        <w:t xml:space="preserve">         </w:t>
      </w:r>
      <w:r>
        <w:rPr>
          <w:rFonts w:ascii="宋体" w:hAnsi="宋体" w:cs="宋体"/>
          <w:color w:val="auto"/>
          <w:szCs w:val="21"/>
        </w:rPr>
        <w:t>年</w:t>
      </w:r>
      <w:r>
        <w:rPr>
          <w:rFonts w:ascii="宋体" w:hAnsi="宋体" w:cs="宋体"/>
          <w:color w:val="auto"/>
          <w:szCs w:val="21"/>
          <w:u w:val="single"/>
        </w:rPr>
        <w:t xml:space="preserve">    </w:t>
      </w:r>
      <w:r>
        <w:rPr>
          <w:rFonts w:ascii="宋体" w:hAnsi="宋体" w:cs="宋体"/>
          <w:color w:val="auto"/>
          <w:szCs w:val="21"/>
        </w:rPr>
        <w:t>月</w:t>
      </w:r>
      <w:r>
        <w:rPr>
          <w:rFonts w:ascii="宋体" w:hAnsi="宋体" w:cs="宋体"/>
          <w:color w:val="auto"/>
          <w:szCs w:val="21"/>
          <w:u w:val="single"/>
        </w:rPr>
        <w:t xml:space="preserve">    </w:t>
      </w:r>
      <w:r>
        <w:rPr>
          <w:rFonts w:ascii="宋体" w:hAnsi="宋体" w:cs="宋体"/>
          <w:color w:val="auto"/>
          <w:szCs w:val="21"/>
        </w:rPr>
        <w:t>日签订。</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77" w:name="_Toc23937"/>
      <w:bookmarkStart w:id="178" w:name="_Toc351203490"/>
      <w:bookmarkStart w:id="179" w:name="_Toc24227"/>
      <w:r>
        <w:rPr>
          <w:rFonts w:ascii="宋体" w:hAnsi="宋体" w:cs="宋体"/>
          <w:color w:val="auto"/>
          <w:szCs w:val="21"/>
        </w:rPr>
        <w:t>十、签订地点</w:t>
      </w:r>
      <w:bookmarkEnd w:id="177"/>
      <w:bookmarkEnd w:id="178"/>
      <w:bookmarkEnd w:id="179"/>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本合同在</w:t>
      </w:r>
      <w:r>
        <w:rPr>
          <w:rFonts w:ascii="宋体" w:hAnsi="宋体" w:cs="宋体"/>
          <w:color w:val="auto"/>
          <w:szCs w:val="21"/>
          <w:u w:val="single"/>
        </w:rPr>
        <w:t xml:space="preserve">                                    </w:t>
      </w:r>
      <w:r>
        <w:rPr>
          <w:rFonts w:ascii="宋体" w:hAnsi="宋体" w:cs="宋体"/>
          <w:color w:val="auto"/>
          <w:szCs w:val="21"/>
        </w:rPr>
        <w:t>签订。</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80" w:name="_Toc6796"/>
      <w:bookmarkStart w:id="181" w:name="_Toc14991"/>
      <w:bookmarkStart w:id="182" w:name="_Toc351203491"/>
      <w:r>
        <w:rPr>
          <w:rFonts w:ascii="宋体" w:hAnsi="宋体" w:cs="宋体"/>
          <w:color w:val="auto"/>
          <w:szCs w:val="21"/>
        </w:rPr>
        <w:t>十一、补充协议</w:t>
      </w:r>
      <w:bookmarkEnd w:id="180"/>
      <w:bookmarkEnd w:id="181"/>
      <w:bookmarkEnd w:id="182"/>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合同未尽事宜，合同当事人另行签订补充协议</w:t>
      </w:r>
      <w:r>
        <w:rPr>
          <w:rFonts w:hint="eastAsia" w:ascii="宋体" w:hAnsi="宋体" w:cs="宋体"/>
          <w:color w:val="auto"/>
          <w:szCs w:val="21"/>
        </w:rPr>
        <w:t>，</w:t>
      </w:r>
      <w:r>
        <w:rPr>
          <w:rFonts w:ascii="宋体" w:hAnsi="宋体" w:cs="宋体"/>
          <w:color w:val="auto"/>
          <w:szCs w:val="21"/>
        </w:rPr>
        <w:t>补充协议是合同的组成部分。</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83" w:name="_Toc351203492"/>
      <w:bookmarkStart w:id="184" w:name="_Toc8274"/>
      <w:bookmarkStart w:id="185" w:name="_Toc29214"/>
      <w:r>
        <w:rPr>
          <w:rFonts w:ascii="宋体" w:hAnsi="宋体" w:cs="宋体"/>
          <w:color w:val="auto"/>
          <w:szCs w:val="21"/>
        </w:rPr>
        <w:t>十二、合同生效</w:t>
      </w:r>
      <w:bookmarkEnd w:id="183"/>
      <w:bookmarkEnd w:id="184"/>
      <w:bookmarkEnd w:id="185"/>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本合同自</w:t>
      </w:r>
      <w:r>
        <w:rPr>
          <w:rFonts w:ascii="宋体" w:hAnsi="宋体" w:cs="宋体"/>
          <w:color w:val="auto"/>
          <w:szCs w:val="21"/>
          <w:u w:val="single"/>
        </w:rPr>
        <w:t xml:space="preserve">                                   </w:t>
      </w:r>
      <w:r>
        <w:rPr>
          <w:rFonts w:ascii="宋体" w:hAnsi="宋体" w:cs="宋体"/>
          <w:color w:val="auto"/>
          <w:szCs w:val="21"/>
        </w:rPr>
        <w:t>生效。</w:t>
      </w:r>
    </w:p>
    <w:p>
      <w:pPr>
        <w:wordWrap w:val="0"/>
        <w:topLinePunct/>
        <w:adjustRightInd w:val="0"/>
        <w:snapToGrid w:val="0"/>
        <w:spacing w:line="360" w:lineRule="auto"/>
        <w:ind w:firstLine="420" w:firstLineChars="200"/>
        <w:textAlignment w:val="center"/>
        <w:rPr>
          <w:rFonts w:ascii="宋体" w:hAnsi="宋体" w:cs="宋体"/>
          <w:color w:val="auto"/>
          <w:szCs w:val="21"/>
        </w:rPr>
      </w:pPr>
      <w:bookmarkStart w:id="186" w:name="_Toc22903"/>
      <w:bookmarkStart w:id="187" w:name="_Toc351203493"/>
      <w:bookmarkStart w:id="188" w:name="_Toc15211"/>
      <w:r>
        <w:rPr>
          <w:rFonts w:ascii="宋体" w:hAnsi="宋体" w:cs="宋体"/>
          <w:color w:val="auto"/>
          <w:szCs w:val="21"/>
        </w:rPr>
        <w:t>十三、合同份数</w:t>
      </w:r>
      <w:bookmarkEnd w:id="186"/>
      <w:bookmarkEnd w:id="187"/>
      <w:bookmarkEnd w:id="188"/>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本合同一式</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份，均具有同等法律效力，发包人执</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份，承包人执</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份。</w:t>
      </w: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r>
        <w:rPr>
          <w:rFonts w:ascii="宋体" w:hAnsi="宋体" w:cs="宋体"/>
          <w:color w:val="auto"/>
          <w:szCs w:val="21"/>
        </w:rPr>
        <w:t>发包人</w:t>
      </w:r>
      <w:r>
        <w:rPr>
          <w:rFonts w:hint="eastAsia" w:ascii="宋体" w:hAnsi="宋体" w:cs="宋体"/>
          <w:color w:val="auto"/>
          <w:szCs w:val="21"/>
        </w:rPr>
        <w:t xml:space="preserve">：  </w:t>
      </w:r>
      <w:r>
        <w:rPr>
          <w:rFonts w:ascii="宋体" w:hAnsi="宋体" w:cs="宋体"/>
          <w:color w:val="auto"/>
          <w:szCs w:val="21"/>
        </w:rPr>
        <w:t>(公章)</w:t>
      </w:r>
      <w:r>
        <w:rPr>
          <w:rFonts w:hint="eastAsia" w:ascii="宋体" w:hAnsi="宋体" w:cs="宋体"/>
          <w:color w:val="auto"/>
          <w:szCs w:val="21"/>
        </w:rPr>
        <w:t xml:space="preserve">                               </w:t>
      </w:r>
      <w:r>
        <w:rPr>
          <w:rFonts w:ascii="宋体" w:hAnsi="宋体" w:cs="宋体"/>
          <w:color w:val="auto"/>
          <w:szCs w:val="21"/>
        </w:rPr>
        <w:t>承包人</w:t>
      </w:r>
      <w:r>
        <w:rPr>
          <w:rFonts w:hint="eastAsia" w:ascii="宋体" w:hAnsi="宋体" w:cs="宋体"/>
          <w:color w:val="auto"/>
          <w:szCs w:val="21"/>
        </w:rPr>
        <w:t xml:space="preserve">：  </w:t>
      </w:r>
      <w:r>
        <w:rPr>
          <w:rFonts w:ascii="宋体" w:hAnsi="宋体" w:cs="宋体"/>
          <w:color w:val="auto"/>
          <w:szCs w:val="21"/>
        </w:rPr>
        <w:t>(公章)</w:t>
      </w:r>
    </w:p>
    <w:p>
      <w:pPr>
        <w:wordWrap w:val="0"/>
        <w:topLinePunct/>
        <w:adjustRightInd w:val="0"/>
        <w:snapToGrid w:val="0"/>
        <w:spacing w:line="360" w:lineRule="auto"/>
        <w:ind w:firstLine="420" w:firstLineChars="200"/>
        <w:textAlignment w:val="center"/>
        <w:rPr>
          <w:rFonts w:hint="eastAsia" w:ascii="宋体" w:hAnsi="宋体" w:cs="宋体"/>
          <w:color w:val="auto"/>
          <w:szCs w:val="21"/>
          <w:u w:val="single"/>
        </w:rPr>
      </w:pPr>
      <w:r>
        <w:rPr>
          <w:rFonts w:hint="eastAsia" w:ascii="宋体" w:hAnsi="宋体" w:cs="宋体"/>
          <w:color w:val="auto"/>
          <w:szCs w:val="21"/>
        </w:rPr>
        <w:t xml:space="preserve">                                 </w:t>
      </w: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r>
        <w:rPr>
          <w:rFonts w:hint="eastAsia" w:ascii="宋体" w:hAnsi="宋体" w:cs="宋体"/>
          <w:color w:val="auto"/>
          <w:szCs w:val="21"/>
        </w:rPr>
        <w:t>法定代表人或其委托代理人：                     法定代表人或其委托代理人：</w:t>
      </w:r>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r>
        <w:rPr>
          <w:rFonts w:hint="eastAsia" w:ascii="宋体" w:hAnsi="宋体" w:cs="宋体"/>
          <w:color w:val="auto"/>
          <w:szCs w:val="21"/>
        </w:rPr>
        <w:t>（签字）                                        （签字）</w:t>
      </w:r>
    </w:p>
    <w:p>
      <w:pPr>
        <w:wordWrap w:val="0"/>
        <w:topLinePunct/>
        <w:adjustRightInd w:val="0"/>
        <w:snapToGrid w:val="0"/>
        <w:spacing w:line="360" w:lineRule="auto"/>
        <w:ind w:firstLine="420" w:firstLineChars="200"/>
        <w:textAlignment w:val="center"/>
        <w:rPr>
          <w:rFonts w:hint="eastAsia" w:ascii="宋体" w:hAnsi="宋体" w:cs="宋体"/>
          <w:color w:val="auto"/>
          <w:szCs w:val="21"/>
          <w:u w:val="single"/>
        </w:rPr>
      </w:pPr>
    </w:p>
    <w:p>
      <w:pPr>
        <w:tabs>
          <w:tab w:val="left" w:pos="4410"/>
        </w:tabs>
        <w:wordWrap w:val="0"/>
        <w:topLinePunct/>
        <w:adjustRightInd w:val="0"/>
        <w:snapToGrid w:val="0"/>
        <w:spacing w:line="360" w:lineRule="auto"/>
        <w:ind w:firstLine="420" w:firstLineChars="200"/>
        <w:textAlignment w:val="center"/>
        <w:rPr>
          <w:rFonts w:ascii="宋体" w:hAnsi="宋体" w:cs="宋体"/>
          <w:color w:val="auto"/>
          <w:szCs w:val="21"/>
        </w:rPr>
      </w:pPr>
      <w:r>
        <w:rPr>
          <w:rFonts w:hint="eastAsia" w:ascii="宋体" w:hAnsi="宋体" w:cs="宋体"/>
          <w:color w:val="auto"/>
          <w:szCs w:val="21"/>
        </w:rPr>
        <w:t>组织机构代码：</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组织机构代码：</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地  址：</w:t>
      </w:r>
      <w:r>
        <w:rPr>
          <w:rFonts w:ascii="宋体" w:hAnsi="宋体" w:cs="宋体"/>
          <w:color w:val="auto"/>
          <w:szCs w:val="21"/>
          <w:u w:val="single"/>
        </w:rPr>
        <w:t xml:space="preserve">     </w:t>
      </w:r>
      <w:r>
        <w:rPr>
          <w:rFonts w:hint="eastAsia" w:ascii="宋体" w:hAnsi="宋体" w:cs="宋体"/>
          <w:color w:val="auto"/>
          <w:szCs w:val="21"/>
        </w:rPr>
        <w:t xml:space="preserve">                    </w:t>
      </w:r>
      <w:r>
        <w:rPr>
          <w:rFonts w:ascii="宋体" w:hAnsi="宋体" w:cs="宋体"/>
          <w:color w:val="auto"/>
          <w:szCs w:val="21"/>
        </w:rPr>
        <w:t>地  址：</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邮政编码：</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w:t>
      </w:r>
      <w:r>
        <w:rPr>
          <w:rFonts w:ascii="宋体" w:hAnsi="宋体" w:cs="宋体"/>
          <w:color w:val="auto"/>
          <w:szCs w:val="21"/>
        </w:rPr>
        <w:t>邮政编码：</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法定代表人：</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w:t>
      </w:r>
      <w:r>
        <w:rPr>
          <w:rFonts w:ascii="宋体" w:hAnsi="宋体" w:cs="宋体"/>
          <w:color w:val="auto"/>
          <w:szCs w:val="21"/>
        </w:rPr>
        <w:t>法定代表人：</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委托代理人：</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w:t>
      </w:r>
      <w:r>
        <w:rPr>
          <w:rFonts w:ascii="宋体" w:hAnsi="宋体" w:cs="宋体"/>
          <w:color w:val="auto"/>
          <w:szCs w:val="21"/>
        </w:rPr>
        <w:t>委托代理人：</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电  话：</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w:t>
      </w:r>
      <w:r>
        <w:rPr>
          <w:rFonts w:ascii="宋体" w:hAnsi="宋体" w:cs="宋体"/>
          <w:color w:val="auto"/>
          <w:szCs w:val="21"/>
        </w:rPr>
        <w:t>电  话：</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传  真：</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w:t>
      </w:r>
      <w:r>
        <w:rPr>
          <w:rFonts w:ascii="宋体" w:hAnsi="宋体" w:cs="宋体"/>
          <w:color w:val="auto"/>
          <w:szCs w:val="21"/>
        </w:rPr>
        <w:t>传  真：</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电子信箱：</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w:t>
      </w:r>
      <w:r>
        <w:rPr>
          <w:rFonts w:ascii="宋体" w:hAnsi="宋体" w:cs="宋体"/>
          <w:color w:val="auto"/>
          <w:szCs w:val="21"/>
        </w:rPr>
        <w:t>电子信箱：</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开户银行：</w:t>
      </w:r>
      <w:r>
        <w:rPr>
          <w:rFonts w:ascii="宋体" w:hAnsi="宋体" w:cs="宋体"/>
          <w:color w:val="auto"/>
          <w:szCs w:val="21"/>
          <w:u w:val="single"/>
        </w:rPr>
        <w:t xml:space="preserve">   </w:t>
      </w:r>
      <w:r>
        <w:rPr>
          <w:rFonts w:ascii="宋体" w:hAnsi="宋体" w:cs="宋体"/>
          <w:color w:val="auto"/>
          <w:szCs w:val="21"/>
        </w:rPr>
        <w:t xml:space="preserve"> </w:t>
      </w:r>
      <w:r>
        <w:rPr>
          <w:rFonts w:hint="eastAsia" w:ascii="宋体" w:hAnsi="宋体" w:cs="宋体"/>
          <w:color w:val="auto"/>
          <w:szCs w:val="21"/>
        </w:rPr>
        <w:t xml:space="preserve">                   </w:t>
      </w:r>
      <w:r>
        <w:rPr>
          <w:rFonts w:ascii="宋体" w:hAnsi="宋体" w:cs="宋体"/>
          <w:color w:val="auto"/>
          <w:szCs w:val="21"/>
        </w:rPr>
        <w:t>开户银行：</w:t>
      </w:r>
      <w:r>
        <w:rPr>
          <w:rFonts w:ascii="宋体" w:hAnsi="宋体" w:cs="宋体"/>
          <w:color w:val="auto"/>
          <w:szCs w:val="21"/>
          <w:u w:val="single"/>
        </w:rPr>
        <w:t xml:space="preserve">   </w:t>
      </w:r>
    </w:p>
    <w:p>
      <w:pPr>
        <w:wordWrap w:val="0"/>
        <w:topLinePunct/>
        <w:adjustRightInd w:val="0"/>
        <w:snapToGrid w:val="0"/>
        <w:spacing w:line="360" w:lineRule="auto"/>
        <w:ind w:firstLine="420" w:firstLineChars="200"/>
        <w:textAlignment w:val="center"/>
        <w:rPr>
          <w:rFonts w:ascii="宋体" w:hAnsi="宋体" w:cs="宋体"/>
          <w:color w:val="auto"/>
          <w:szCs w:val="21"/>
        </w:rPr>
      </w:pPr>
      <w:r>
        <w:rPr>
          <w:rFonts w:ascii="宋体" w:hAnsi="宋体" w:cs="宋体"/>
          <w:color w:val="auto"/>
          <w:szCs w:val="21"/>
        </w:rPr>
        <w:t>账  号：</w:t>
      </w:r>
      <w:r>
        <w:rPr>
          <w:rFonts w:ascii="宋体" w:hAnsi="宋体" w:cs="宋体"/>
          <w:color w:val="auto"/>
          <w:szCs w:val="21"/>
          <w:u w:val="single"/>
        </w:rPr>
        <w:t xml:space="preserve">       </w:t>
      </w:r>
      <w:r>
        <w:rPr>
          <w:rFonts w:hint="eastAsia" w:ascii="宋体" w:hAnsi="宋体" w:cs="宋体"/>
          <w:color w:val="auto"/>
          <w:szCs w:val="21"/>
        </w:rPr>
        <w:t xml:space="preserve">                    </w:t>
      </w:r>
      <w:r>
        <w:rPr>
          <w:rFonts w:ascii="宋体" w:hAnsi="宋体" w:cs="宋体"/>
          <w:color w:val="auto"/>
          <w:szCs w:val="21"/>
        </w:rPr>
        <w:t>账</w:t>
      </w:r>
      <w:r>
        <w:rPr>
          <w:rFonts w:hint="eastAsia" w:ascii="宋体" w:hAnsi="宋体" w:cs="宋体"/>
          <w:color w:val="auto"/>
          <w:szCs w:val="21"/>
        </w:rPr>
        <w:t xml:space="preserve"> </w:t>
      </w:r>
      <w:r>
        <w:rPr>
          <w:rFonts w:ascii="宋体" w:hAnsi="宋体" w:cs="宋体"/>
          <w:color w:val="auto"/>
          <w:szCs w:val="21"/>
        </w:rPr>
        <w:t xml:space="preserve"> 号：</w:t>
      </w:r>
      <w:r>
        <w:rPr>
          <w:rFonts w:ascii="宋体" w:hAnsi="宋体" w:cs="宋体"/>
          <w:color w:val="auto"/>
          <w:szCs w:val="21"/>
          <w:u w:val="single"/>
        </w:rPr>
        <w:t></w:t>
      </w:r>
      <w:r>
        <w:rPr>
          <w:rFonts w:hint="eastAsia" w:ascii="宋体" w:hAnsi="宋体" w:cs="宋体"/>
          <w:color w:val="auto"/>
          <w:szCs w:val="21"/>
          <w:u w:val="single"/>
        </w:rPr>
        <w:t xml:space="preserve">  </w:t>
      </w:r>
      <w:r>
        <w:rPr>
          <w:rFonts w:ascii="宋体" w:hAnsi="宋体" w:cs="宋体"/>
          <w:color w:val="auto"/>
          <w:szCs w:val="21"/>
          <w:u w:val="single"/>
        </w:rPr>
        <w:t xml:space="preserve">  </w:t>
      </w:r>
      <w:r>
        <w:rPr>
          <w:rFonts w:hint="eastAsia" w:ascii="宋体" w:hAnsi="宋体" w:cs="宋体"/>
          <w:color w:val="auto"/>
          <w:szCs w:val="21"/>
          <w:u w:val="single"/>
        </w:rPr>
        <w:t xml:space="preserve"> </w:t>
      </w:r>
    </w:p>
    <w:p>
      <w:pPr>
        <w:wordWrap w:val="0"/>
        <w:topLinePunct/>
        <w:adjustRightInd w:val="0"/>
        <w:snapToGrid w:val="0"/>
        <w:spacing w:line="360" w:lineRule="auto"/>
        <w:jc w:val="center"/>
        <w:textAlignment w:val="center"/>
        <w:outlineLvl w:val="1"/>
        <w:rPr>
          <w:rFonts w:ascii="宋体" w:hAnsi="宋体" w:cs="宋体"/>
          <w:b/>
          <w:bCs/>
          <w:color w:val="auto"/>
          <w:sz w:val="32"/>
          <w:szCs w:val="32"/>
        </w:rPr>
        <w:sectPr>
          <w:footerReference r:id="rId10" w:type="default"/>
          <w:pgSz w:w="11907" w:h="16840"/>
          <w:pgMar w:top="1418" w:right="1469" w:bottom="1361" w:left="1418" w:header="851" w:footer="992" w:gutter="0"/>
          <w:pgBorders>
            <w:top w:val="none" w:sz="0" w:space="0"/>
            <w:left w:val="none" w:sz="0" w:space="0"/>
            <w:bottom w:val="none" w:sz="0" w:space="0"/>
            <w:right w:val="none" w:sz="0" w:space="0"/>
          </w:pgBorders>
          <w:pgNumType w:fmt="decimal"/>
          <w:cols w:space="720" w:num="1"/>
          <w:docGrid w:linePitch="312" w:charSpace="0"/>
        </w:sectPr>
      </w:pPr>
      <w:r>
        <w:rPr>
          <w:rFonts w:ascii="宋体" w:hAnsi="宋体" w:cs="宋体"/>
          <w:color w:val="auto"/>
          <w:szCs w:val="21"/>
        </w:rPr>
        <w:br w:type="page"/>
      </w:r>
      <w:bookmarkStart w:id="189" w:name="_Toc19149"/>
      <w:bookmarkStart w:id="190" w:name="_Toc6670"/>
      <w:bookmarkStart w:id="191" w:name="_Toc430681693"/>
      <w:bookmarkStart w:id="192" w:name="_Toc351203494"/>
      <w:bookmarkStart w:id="193" w:name="_Toc22056"/>
      <w:bookmarkStart w:id="194" w:name="_Toc27251"/>
      <w:bookmarkStart w:id="195" w:name="_Toc18181"/>
      <w:bookmarkStart w:id="196" w:name="_Toc450079826"/>
      <w:r>
        <w:rPr>
          <w:rFonts w:ascii="宋体" w:hAnsi="宋体" w:cs="宋体"/>
          <w:b/>
          <w:bCs/>
          <w:color w:val="auto"/>
          <w:sz w:val="32"/>
          <w:szCs w:val="32"/>
        </w:rPr>
        <w:t>第二部分 通用合同条款</w:t>
      </w:r>
      <w:bookmarkEnd w:id="189"/>
      <w:bookmarkEnd w:id="190"/>
      <w:bookmarkEnd w:id="191"/>
      <w:bookmarkEnd w:id="192"/>
      <w:bookmarkStart w:id="197" w:name="_Toc337558727"/>
      <w:r>
        <w:rPr>
          <w:rFonts w:hint="eastAsia" w:ascii="宋体" w:hAnsi="宋体" w:cs="宋体"/>
          <w:b/>
          <w:bCs/>
          <w:color w:val="auto"/>
          <w:sz w:val="32"/>
          <w:szCs w:val="32"/>
        </w:rPr>
        <w:t>（略）</w:t>
      </w:r>
      <w:bookmarkEnd w:id="193"/>
      <w:bookmarkEnd w:id="194"/>
      <w:bookmarkEnd w:id="195"/>
      <w:bookmarkEnd w:id="196"/>
      <w:bookmarkEnd w:id="197"/>
      <w:bookmarkStart w:id="198" w:name="_Toc2230"/>
      <w:bookmarkStart w:id="199" w:name="_Toc430681694"/>
      <w:bookmarkStart w:id="200" w:name="_Toc7142"/>
    </w:p>
    <w:p>
      <w:pPr>
        <w:wordWrap w:val="0"/>
        <w:topLinePunct/>
        <w:adjustRightInd w:val="0"/>
        <w:snapToGrid w:val="0"/>
        <w:spacing w:line="360" w:lineRule="auto"/>
        <w:jc w:val="center"/>
        <w:textAlignment w:val="center"/>
        <w:outlineLvl w:val="1"/>
        <w:rPr>
          <w:rFonts w:ascii="宋体" w:hAnsi="宋体" w:cs="宋体"/>
          <w:b/>
          <w:bCs/>
          <w:color w:val="auto"/>
          <w:sz w:val="32"/>
          <w:szCs w:val="32"/>
        </w:rPr>
      </w:pPr>
      <w:bookmarkStart w:id="201" w:name="_Toc450079827"/>
      <w:bookmarkStart w:id="202" w:name="_Toc1337"/>
      <w:bookmarkStart w:id="203" w:name="_Toc8358"/>
      <w:bookmarkStart w:id="204" w:name="_Toc30633"/>
      <w:r>
        <w:rPr>
          <w:rFonts w:ascii="宋体" w:hAnsi="宋体" w:cs="宋体"/>
          <w:b/>
          <w:bCs/>
          <w:color w:val="auto"/>
          <w:sz w:val="32"/>
          <w:szCs w:val="32"/>
        </w:rPr>
        <w:t xml:space="preserve">第三部分 </w:t>
      </w:r>
      <w:r>
        <w:rPr>
          <w:rFonts w:hint="eastAsia" w:ascii="宋体" w:hAnsi="宋体" w:cs="宋体"/>
          <w:b/>
          <w:bCs/>
          <w:color w:val="auto"/>
          <w:sz w:val="32"/>
          <w:szCs w:val="32"/>
        </w:rPr>
        <w:t>专用合同条款</w:t>
      </w:r>
      <w:bookmarkEnd w:id="198"/>
      <w:bookmarkEnd w:id="199"/>
      <w:bookmarkEnd w:id="200"/>
      <w:bookmarkEnd w:id="201"/>
      <w:bookmarkEnd w:id="202"/>
      <w:bookmarkEnd w:id="203"/>
      <w:bookmarkEnd w:id="204"/>
    </w:p>
    <w:p>
      <w:pPr>
        <w:wordWrap w:val="0"/>
        <w:topLinePunct/>
        <w:adjustRightInd w:val="0"/>
        <w:snapToGrid w:val="0"/>
        <w:spacing w:line="360" w:lineRule="auto"/>
        <w:ind w:firstLine="420" w:firstLineChars="200"/>
        <w:textAlignment w:val="center"/>
        <w:rPr>
          <w:rFonts w:hint="eastAsia" w:ascii="宋体" w:hAnsi="宋体" w:cs="宋体"/>
          <w:color w:val="auto"/>
          <w:szCs w:val="21"/>
        </w:rPr>
      </w:pPr>
      <w:r>
        <w:rPr>
          <w:rFonts w:hint="eastAsia" w:ascii="新宋体" w:hAnsi="新宋体" w:eastAsia="新宋体" w:cs="新宋体"/>
          <w:color w:val="auto"/>
          <w:szCs w:val="21"/>
        </w:rPr>
        <w:t>专用条款由招标人、中标人在签订合同时根据招标条件和投标文件等进行具体约定。</w:t>
      </w:r>
    </w:p>
    <w:p>
      <w:pPr>
        <w:autoSpaceDE w:val="0"/>
        <w:autoSpaceDN w:val="0"/>
        <w:adjustRightInd w:val="0"/>
        <w:spacing w:line="400" w:lineRule="exact"/>
        <w:rPr>
          <w:rFonts w:ascii="宋体" w:hAnsi="宋体" w:cs="宋体"/>
          <w:b/>
          <w:bCs/>
          <w:color w:val="auto"/>
          <w:sz w:val="32"/>
          <w:szCs w:val="32"/>
        </w:rPr>
        <w:sectPr>
          <w:pgSz w:w="11907" w:h="16840"/>
          <w:pgMar w:top="1418" w:right="1469" w:bottom="1361" w:left="1418" w:header="851" w:footer="992" w:gutter="0"/>
          <w:pgBorders>
            <w:top w:val="none" w:sz="0" w:space="0"/>
            <w:left w:val="none" w:sz="0" w:space="0"/>
            <w:bottom w:val="none" w:sz="0" w:space="0"/>
            <w:right w:val="none" w:sz="0" w:space="0"/>
          </w:pgBorders>
          <w:pgNumType w:fmt="decimal"/>
          <w:cols w:space="720" w:num="1"/>
          <w:docGrid w:linePitch="312" w:charSpace="0"/>
        </w:sectPr>
      </w:pPr>
      <w:bookmarkStart w:id="205" w:name="_Toc30965"/>
      <w:bookmarkStart w:id="206" w:name="_Toc16852"/>
      <w:bookmarkStart w:id="207" w:name="_Toc351203652"/>
      <w:bookmarkStart w:id="208" w:name="_Toc430681695"/>
    </w:p>
    <w:bookmarkEnd w:id="205"/>
    <w:bookmarkEnd w:id="206"/>
    <w:bookmarkEnd w:id="207"/>
    <w:bookmarkEnd w:id="208"/>
    <w:p>
      <w:pPr>
        <w:pStyle w:val="13"/>
        <w:rPr>
          <w:rFonts w:hint="eastAsia" w:ascii="宋体" w:hAnsi="宋体" w:cs="宋体"/>
          <w:b/>
          <w:bCs/>
          <w:color w:val="auto"/>
          <w:sz w:val="24"/>
          <w:szCs w:val="24"/>
        </w:rPr>
      </w:pPr>
    </w:p>
    <w:p>
      <w:pPr>
        <w:numPr>
          <w:ilvl w:val="0"/>
          <w:numId w:val="10"/>
        </w:numPr>
        <w:spacing w:line="360" w:lineRule="auto"/>
        <w:jc w:val="center"/>
        <w:outlineLvl w:val="0"/>
        <w:rPr>
          <w:rFonts w:hint="eastAsia" w:ascii="宋体" w:hAnsi="宋体" w:cs="宋体"/>
          <w:b/>
          <w:color w:val="auto"/>
          <w:sz w:val="30"/>
          <w:szCs w:val="30"/>
        </w:rPr>
      </w:pPr>
      <w:bookmarkStart w:id="209" w:name="_Toc15699"/>
      <w:bookmarkStart w:id="210" w:name="_Toc374092609"/>
      <w:bookmarkStart w:id="211" w:name="_Toc374030235"/>
      <w:bookmarkStart w:id="212" w:name="_Toc184635134"/>
      <w:bookmarkStart w:id="213" w:name="_Toc374031660"/>
      <w:r>
        <w:rPr>
          <w:rFonts w:hint="eastAsia" w:ascii="宋体" w:hAnsi="宋体" w:cs="宋体"/>
          <w:b/>
          <w:color w:val="auto"/>
          <w:sz w:val="30"/>
          <w:szCs w:val="30"/>
        </w:rPr>
        <w:t>工程量清单（另附）</w:t>
      </w:r>
      <w:bookmarkEnd w:id="209"/>
    </w:p>
    <w:p>
      <w:pPr>
        <w:rPr>
          <w:rFonts w:hint="eastAsia" w:ascii="宋体" w:hAnsi="宋体" w:cs="宋体"/>
          <w:b/>
          <w:color w:val="auto"/>
          <w:sz w:val="30"/>
          <w:szCs w:val="30"/>
        </w:rPr>
      </w:pPr>
      <w:r>
        <w:rPr>
          <w:rFonts w:hint="eastAsia" w:ascii="宋体" w:hAnsi="宋体" w:cs="宋体"/>
          <w:color w:val="auto"/>
          <w:szCs w:val="21"/>
        </w:rPr>
        <w:t xml:space="preserve"> </w:t>
      </w:r>
    </w:p>
    <w:p>
      <w:pPr>
        <w:pStyle w:val="9"/>
        <w:rPr>
          <w:rFonts w:hint="eastAsia" w:ascii="宋体" w:hAnsi="宋体" w:cs="宋体"/>
          <w:b w:val="0"/>
          <w:sz w:val="30"/>
          <w:szCs w:val="30"/>
        </w:rPr>
      </w:pPr>
    </w:p>
    <w:p>
      <w:pPr>
        <w:rPr>
          <w:rFonts w:hint="eastAsia"/>
          <w:color w:val="auto"/>
        </w:rPr>
      </w:pPr>
    </w:p>
    <w:p>
      <w:pPr>
        <w:numPr>
          <w:ilvl w:val="0"/>
          <w:numId w:val="10"/>
        </w:numPr>
        <w:spacing w:line="360" w:lineRule="auto"/>
        <w:jc w:val="center"/>
        <w:outlineLvl w:val="0"/>
        <w:rPr>
          <w:rFonts w:hint="eastAsia" w:ascii="宋体" w:hAnsi="宋体" w:cs="宋体"/>
          <w:b/>
          <w:color w:val="auto"/>
          <w:sz w:val="30"/>
          <w:szCs w:val="30"/>
        </w:rPr>
      </w:pPr>
      <w:bookmarkStart w:id="214" w:name="_Toc301970909"/>
      <w:bookmarkStart w:id="215" w:name="_Toc9246"/>
      <w:bookmarkStart w:id="216" w:name="_Toc23312"/>
      <w:r>
        <w:rPr>
          <w:rFonts w:hint="eastAsia" w:ascii="宋体" w:hAnsi="宋体" w:cs="宋体"/>
          <w:b/>
          <w:color w:val="auto"/>
          <w:sz w:val="30"/>
          <w:szCs w:val="30"/>
        </w:rPr>
        <w:t>图纸</w:t>
      </w:r>
      <w:bookmarkEnd w:id="214"/>
      <w:bookmarkEnd w:id="215"/>
      <w:r>
        <w:rPr>
          <w:rFonts w:hint="eastAsia" w:ascii="宋体" w:hAnsi="宋体" w:cs="宋体"/>
          <w:b/>
          <w:color w:val="auto"/>
          <w:sz w:val="30"/>
          <w:szCs w:val="30"/>
        </w:rPr>
        <w:t>（另附）</w:t>
      </w:r>
      <w:bookmarkEnd w:id="216"/>
    </w:p>
    <w:p>
      <w:pPr>
        <w:pStyle w:val="9"/>
        <w:rPr>
          <w:rFonts w:hint="eastAsia" w:ascii="宋体" w:hAnsi="宋体" w:cs="宋体"/>
          <w:sz w:val="30"/>
          <w:szCs w:val="30"/>
        </w:rPr>
      </w:pPr>
    </w:p>
    <w:p>
      <w:pPr>
        <w:rPr>
          <w:rFonts w:hint="eastAsia" w:ascii="宋体" w:hAnsi="宋体" w:cs="宋体"/>
          <w:b/>
          <w:color w:val="auto"/>
          <w:sz w:val="30"/>
          <w:szCs w:val="30"/>
        </w:rPr>
      </w:pPr>
    </w:p>
    <w:p>
      <w:pPr>
        <w:pStyle w:val="9"/>
        <w:rPr>
          <w:rFonts w:hint="eastAsia"/>
        </w:rPr>
      </w:pPr>
    </w:p>
    <w:p>
      <w:pPr>
        <w:numPr>
          <w:ilvl w:val="0"/>
          <w:numId w:val="10"/>
        </w:numPr>
        <w:spacing w:line="360" w:lineRule="auto"/>
        <w:jc w:val="center"/>
        <w:outlineLvl w:val="0"/>
        <w:rPr>
          <w:rFonts w:hint="eastAsia" w:ascii="宋体" w:hAnsi="宋体" w:cs="宋体"/>
          <w:b/>
          <w:color w:val="auto"/>
          <w:sz w:val="30"/>
          <w:szCs w:val="30"/>
        </w:rPr>
      </w:pPr>
      <w:bookmarkStart w:id="217" w:name="_Toc301970910"/>
      <w:bookmarkStart w:id="218" w:name="_Toc1957"/>
      <w:bookmarkStart w:id="219" w:name="_Toc11755"/>
      <w:r>
        <w:rPr>
          <w:rFonts w:hint="eastAsia" w:ascii="宋体" w:hAnsi="宋体" w:cs="宋体"/>
          <w:b/>
          <w:color w:val="auto"/>
          <w:sz w:val="30"/>
          <w:szCs w:val="30"/>
        </w:rPr>
        <w:t>技术标准和要求</w:t>
      </w:r>
      <w:bookmarkEnd w:id="217"/>
      <w:bookmarkEnd w:id="218"/>
      <w:bookmarkEnd w:id="219"/>
    </w:p>
    <w:p>
      <w:pPr>
        <w:pStyle w:val="12"/>
        <w:adjustRightInd w:val="0"/>
        <w:snapToGrid w:val="0"/>
        <w:spacing w:line="360" w:lineRule="auto"/>
        <w:ind w:firstLine="560" w:firstLineChars="200"/>
        <w:textAlignment w:val="baseline"/>
        <w:rPr>
          <w:rFonts w:hint="eastAsia" w:hAnsi="宋体"/>
          <w:sz w:val="28"/>
          <w:szCs w:val="28"/>
        </w:rPr>
      </w:pPr>
    </w:p>
    <w:p>
      <w:pPr>
        <w:pStyle w:val="12"/>
        <w:adjustRightInd w:val="0"/>
        <w:snapToGrid w:val="0"/>
        <w:spacing w:line="360" w:lineRule="auto"/>
        <w:ind w:firstLine="560" w:firstLineChars="200"/>
        <w:textAlignment w:val="baseline"/>
        <w:rPr>
          <w:rFonts w:hint="eastAsia" w:hAnsi="宋体"/>
          <w:sz w:val="28"/>
          <w:szCs w:val="28"/>
        </w:rPr>
      </w:pPr>
      <w:r>
        <w:rPr>
          <w:rFonts w:hint="eastAsia" w:hAnsi="宋体"/>
          <w:sz w:val="28"/>
          <w:szCs w:val="28"/>
        </w:rPr>
        <w:t>依据设计文件的要求，本招标工程项目须达到现行中华人民共和国以及省、自治区、直辖市或行业的工程建设标准、规范的要求。</w:t>
      </w:r>
    </w:p>
    <w:p>
      <w:pPr>
        <w:pStyle w:val="9"/>
        <w:rPr>
          <w:rFonts w:hint="eastAsia" w:ascii="宋体" w:hAnsi="宋体" w:cs="宋体"/>
          <w:sz w:val="30"/>
          <w:szCs w:val="30"/>
          <w:lang w:eastAsia="zh-CN"/>
        </w:rPr>
      </w:pPr>
    </w:p>
    <w:p>
      <w:pPr>
        <w:rPr>
          <w:rFonts w:hint="eastAsia"/>
          <w:color w:val="auto"/>
        </w:rPr>
      </w:pPr>
    </w:p>
    <w:p>
      <w:pPr>
        <w:rPr>
          <w:rFonts w:hint="eastAsia" w:ascii="宋体" w:hAnsi="宋体" w:cs="宋体"/>
          <w:b/>
          <w:color w:val="auto"/>
          <w:sz w:val="30"/>
          <w:szCs w:val="30"/>
        </w:rPr>
      </w:pPr>
    </w:p>
    <w:bookmarkEnd w:id="210"/>
    <w:bookmarkEnd w:id="211"/>
    <w:bookmarkEnd w:id="212"/>
    <w:bookmarkEnd w:id="213"/>
    <w:p>
      <w:pPr>
        <w:spacing w:line="440" w:lineRule="exact"/>
        <w:jc w:val="center"/>
        <w:outlineLvl w:val="0"/>
        <w:rPr>
          <w:rFonts w:hint="eastAsia" w:ascii="宋体" w:hAnsi="宋体" w:cs="宋体"/>
          <w:b/>
          <w:color w:val="auto"/>
          <w:sz w:val="24"/>
          <w:szCs w:val="24"/>
        </w:rPr>
      </w:pPr>
    </w:p>
    <w:p>
      <w:pPr>
        <w:spacing w:line="440" w:lineRule="exact"/>
        <w:jc w:val="center"/>
        <w:outlineLvl w:val="0"/>
        <w:rPr>
          <w:rFonts w:hint="eastAsia" w:ascii="宋体" w:hAnsi="宋体" w:cs="宋体"/>
          <w:b/>
          <w:color w:val="auto"/>
          <w:sz w:val="24"/>
          <w:szCs w:val="24"/>
        </w:rPr>
      </w:pPr>
    </w:p>
    <w:p>
      <w:pPr>
        <w:pageBreakBefore/>
        <w:spacing w:line="440" w:lineRule="exact"/>
        <w:jc w:val="center"/>
        <w:outlineLvl w:val="0"/>
        <w:rPr>
          <w:rFonts w:hint="eastAsia" w:ascii="宋体" w:hAnsi="宋体" w:cs="宋体"/>
          <w:b/>
          <w:color w:val="auto"/>
          <w:sz w:val="30"/>
          <w:szCs w:val="30"/>
          <w:u w:val="single" w:color="auto"/>
        </w:rPr>
      </w:pPr>
      <w:bookmarkStart w:id="220" w:name="_Toc30355"/>
      <w:r>
        <w:rPr>
          <w:rFonts w:hint="eastAsia" w:ascii="宋体" w:hAnsi="宋体" w:cs="宋体"/>
          <w:b/>
          <w:color w:val="auto"/>
          <w:sz w:val="30"/>
          <w:szCs w:val="30"/>
        </w:rPr>
        <w:t>第八章 投标文件格式</w:t>
      </w:r>
      <w:bookmarkEnd w:id="220"/>
    </w:p>
    <w:p>
      <w:pPr>
        <w:spacing w:line="440" w:lineRule="exact"/>
        <w:ind w:firstLine="1446" w:firstLineChars="600"/>
        <w:rPr>
          <w:rFonts w:hint="eastAsia" w:ascii="宋体" w:hAnsi="宋体" w:cs="宋体"/>
          <w:b/>
          <w:color w:val="auto"/>
          <w:sz w:val="24"/>
          <w:szCs w:val="24"/>
          <w:u w:val="single" w:color="auto"/>
        </w:rPr>
      </w:pPr>
    </w:p>
    <w:p>
      <w:pPr>
        <w:spacing w:line="440" w:lineRule="exact"/>
        <w:rPr>
          <w:rFonts w:hint="eastAsia" w:ascii="宋体" w:hAnsi="宋体" w:cs="宋体"/>
          <w:b/>
          <w:color w:val="auto"/>
          <w:sz w:val="24"/>
          <w:szCs w:val="24"/>
          <w:u w:val="single" w:color="auto"/>
        </w:rPr>
      </w:pPr>
    </w:p>
    <w:p>
      <w:pPr>
        <w:spacing w:line="440" w:lineRule="exact"/>
        <w:jc w:val="center"/>
        <w:rPr>
          <w:rFonts w:hint="eastAsia" w:ascii="宋体" w:hAnsi="宋体" w:cs="宋体"/>
          <w:b/>
          <w:color w:val="auto"/>
          <w:sz w:val="24"/>
          <w:szCs w:val="24"/>
          <w:u w:val="single" w:color="auto"/>
        </w:rPr>
      </w:pPr>
    </w:p>
    <w:p>
      <w:pPr>
        <w:spacing w:line="440" w:lineRule="exact"/>
        <w:jc w:val="center"/>
        <w:rPr>
          <w:rFonts w:hint="eastAsia" w:ascii="宋体" w:hAnsi="宋体" w:cs="宋体"/>
          <w:b/>
          <w:color w:val="auto"/>
          <w:sz w:val="24"/>
          <w:szCs w:val="24"/>
          <w:u w:val="single" w:color="auto"/>
        </w:rPr>
      </w:pPr>
    </w:p>
    <w:p>
      <w:pPr>
        <w:spacing w:line="500" w:lineRule="exact"/>
        <w:jc w:val="center"/>
        <w:rPr>
          <w:rFonts w:hint="default" w:ascii="宋体" w:hAnsi="宋体" w:eastAsia="宋体" w:cs="宋体"/>
          <w:b/>
          <w:color w:val="auto"/>
          <w:sz w:val="44"/>
          <w:szCs w:val="44"/>
          <w:lang w:val="en-US" w:eastAsia="zh-CN"/>
        </w:rPr>
      </w:pPr>
      <w:r>
        <w:rPr>
          <w:rFonts w:hint="eastAsia" w:ascii="宋体" w:hAnsi="宋体" w:cs="宋体"/>
          <w:b/>
          <w:color w:val="auto"/>
          <w:sz w:val="44"/>
          <w:szCs w:val="44"/>
          <w:u w:val="single" w:color="auto"/>
        </w:rPr>
        <w:t xml:space="preserve"> </w:t>
      </w:r>
      <w:r>
        <w:rPr>
          <w:rFonts w:hint="eastAsia" w:ascii="宋体" w:hAnsi="宋体" w:cs="宋体"/>
          <w:b/>
          <w:color w:val="auto"/>
          <w:sz w:val="44"/>
          <w:szCs w:val="44"/>
          <w:u w:val="single" w:color="auto"/>
          <w:lang w:val="en-US" w:eastAsia="zh-CN"/>
        </w:rPr>
        <w:t xml:space="preserve">                  </w:t>
      </w:r>
      <w:r>
        <w:rPr>
          <w:rFonts w:hint="eastAsia" w:ascii="宋体" w:hAnsi="宋体" w:cs="宋体"/>
          <w:b/>
          <w:color w:val="auto"/>
          <w:sz w:val="44"/>
          <w:szCs w:val="44"/>
          <w:u w:val="single" w:color="auto"/>
        </w:rPr>
        <w:t>（项目名称</w:t>
      </w:r>
      <w:r>
        <w:rPr>
          <w:rFonts w:hint="eastAsia" w:ascii="宋体" w:hAnsi="宋体" w:cs="宋体"/>
          <w:b/>
          <w:color w:val="auto"/>
          <w:sz w:val="44"/>
          <w:szCs w:val="44"/>
          <w:u w:val="single" w:color="auto"/>
          <w:lang w:eastAsia="zh-CN"/>
        </w:rPr>
        <w:t>、</w:t>
      </w:r>
      <w:r>
        <w:rPr>
          <w:rFonts w:hint="eastAsia" w:ascii="宋体" w:hAnsi="宋体" w:cs="宋体"/>
          <w:b/>
          <w:color w:val="auto"/>
          <w:sz w:val="44"/>
          <w:szCs w:val="44"/>
          <w:u w:val="single" w:color="auto"/>
          <w:lang w:val="en-US" w:eastAsia="zh-CN"/>
        </w:rPr>
        <w:t>标段</w:t>
      </w:r>
      <w:r>
        <w:rPr>
          <w:rFonts w:hint="eastAsia" w:ascii="宋体" w:hAnsi="宋体" w:cs="宋体"/>
          <w:b/>
          <w:color w:val="auto"/>
          <w:sz w:val="44"/>
          <w:szCs w:val="44"/>
          <w:u w:val="single" w:color="auto"/>
        </w:rPr>
        <w:t xml:space="preserve">） </w:t>
      </w: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color w:val="auto"/>
          <w:sz w:val="24"/>
          <w:szCs w:val="24"/>
        </w:rPr>
      </w:pPr>
    </w:p>
    <w:p>
      <w:pPr>
        <w:spacing w:line="440" w:lineRule="exact"/>
        <w:jc w:val="center"/>
        <w:rPr>
          <w:rFonts w:hint="eastAsia" w:ascii="宋体" w:hAnsi="宋体" w:cs="宋体"/>
          <w:color w:val="auto"/>
          <w:sz w:val="24"/>
          <w:szCs w:val="24"/>
        </w:rPr>
      </w:pPr>
    </w:p>
    <w:p>
      <w:pPr>
        <w:spacing w:line="440" w:lineRule="exact"/>
        <w:jc w:val="center"/>
        <w:rPr>
          <w:rFonts w:hint="eastAsia" w:ascii="宋体" w:hAnsi="宋体" w:cs="宋体"/>
          <w:color w:val="auto"/>
          <w:sz w:val="24"/>
          <w:szCs w:val="24"/>
        </w:rPr>
      </w:pPr>
    </w:p>
    <w:p>
      <w:pPr>
        <w:spacing w:line="440" w:lineRule="exact"/>
        <w:jc w:val="center"/>
        <w:rPr>
          <w:rFonts w:hint="eastAsia" w:ascii="宋体" w:hAnsi="宋体" w:cs="宋体"/>
          <w:color w:val="auto"/>
          <w:sz w:val="24"/>
          <w:szCs w:val="24"/>
        </w:rPr>
      </w:pPr>
    </w:p>
    <w:p>
      <w:pPr>
        <w:spacing w:line="440" w:lineRule="exact"/>
        <w:jc w:val="center"/>
        <w:rPr>
          <w:rFonts w:hint="eastAsia" w:ascii="宋体" w:hAnsi="宋体" w:cs="宋体"/>
          <w:b/>
          <w:color w:val="auto"/>
          <w:sz w:val="44"/>
          <w:szCs w:val="44"/>
        </w:rPr>
      </w:pPr>
      <w:r>
        <w:rPr>
          <w:rFonts w:hint="eastAsia"/>
          <w:b/>
          <w:bCs/>
          <w:color w:val="auto"/>
          <w:sz w:val="44"/>
          <w:szCs w:val="44"/>
        </w:rPr>
        <w:t>投 标 文 件</w:t>
      </w: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jc w:val="center"/>
        <w:rPr>
          <w:rFonts w:hint="eastAsia" w:ascii="宋体" w:hAnsi="宋体" w:cs="宋体"/>
          <w:color w:val="auto"/>
          <w:sz w:val="24"/>
          <w:szCs w:val="24"/>
        </w:rPr>
      </w:pPr>
    </w:p>
    <w:p>
      <w:pPr>
        <w:spacing w:line="440" w:lineRule="exact"/>
        <w:ind w:firstLine="480" w:firstLineChars="200"/>
        <w:jc w:val="center"/>
        <w:rPr>
          <w:rFonts w:hint="eastAsia" w:ascii="宋体" w:hAnsi="宋体" w:cs="宋体"/>
          <w:color w:val="auto"/>
          <w:sz w:val="24"/>
          <w:szCs w:val="24"/>
        </w:rPr>
      </w:pPr>
      <w:r>
        <w:rPr>
          <w:rFonts w:hint="eastAsia" w:ascii="宋体" w:hAnsi="宋体" w:cs="宋体"/>
          <w:color w:val="auto"/>
          <w:sz w:val="24"/>
          <w:szCs w:val="24"/>
          <w:lang w:val="en-US" w:eastAsia="zh-CN"/>
        </w:rPr>
        <w:t>项目</w:t>
      </w:r>
      <w:r>
        <w:rPr>
          <w:rFonts w:hint="eastAsia" w:ascii="宋体" w:hAnsi="宋体" w:cs="宋体"/>
          <w:color w:val="auto"/>
          <w:sz w:val="24"/>
          <w:szCs w:val="24"/>
        </w:rPr>
        <w:t>编号：</w:t>
      </w:r>
    </w:p>
    <w:p>
      <w:pPr>
        <w:spacing w:line="440" w:lineRule="exact"/>
        <w:ind w:firstLine="480" w:firstLineChars="200"/>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p>
    <w:p>
      <w:pPr>
        <w:spacing w:line="360" w:lineRule="auto"/>
        <w:jc w:val="center"/>
        <w:rPr>
          <w:rFonts w:ascii="宋体" w:hAnsi="宋体" w:cs="宋体"/>
          <w:color w:val="auto"/>
          <w:sz w:val="30"/>
          <w:szCs w:val="30"/>
        </w:rPr>
      </w:pPr>
      <w:r>
        <w:rPr>
          <w:rFonts w:hint="eastAsia" w:ascii="宋体" w:hAnsi="宋体" w:cs="宋体"/>
          <w:color w:val="auto"/>
          <w:sz w:val="24"/>
          <w:szCs w:val="24"/>
        </w:rPr>
        <w:t xml:space="preserve">          </w:t>
      </w:r>
      <w:r>
        <w:rPr>
          <w:rFonts w:hint="eastAsia" w:ascii="宋体" w:hAnsi="宋体" w:cs="宋体"/>
          <w:color w:val="auto"/>
          <w:sz w:val="30"/>
          <w:szCs w:val="30"/>
        </w:rPr>
        <w:t>投标单位：</w:t>
      </w:r>
      <w:r>
        <w:rPr>
          <w:rFonts w:hint="eastAsia" w:ascii="宋体" w:hAnsi="宋体" w:cs="宋体"/>
          <w:color w:val="auto"/>
          <w:sz w:val="30"/>
          <w:szCs w:val="30"/>
          <w:u w:val="single"/>
        </w:rPr>
        <w:t xml:space="preserve">                    </w:t>
      </w:r>
      <w:r>
        <w:rPr>
          <w:rFonts w:hint="eastAsia" w:ascii="宋体" w:hAnsi="宋体" w:cs="宋体"/>
          <w:color w:val="auto"/>
          <w:sz w:val="30"/>
          <w:szCs w:val="30"/>
        </w:rPr>
        <w:t>（盖单位章）</w:t>
      </w:r>
    </w:p>
    <w:p>
      <w:pPr>
        <w:spacing w:line="360" w:lineRule="auto"/>
        <w:ind w:firstLine="1200" w:firstLineChars="400"/>
        <w:rPr>
          <w:rFonts w:ascii="宋体" w:hAnsi="宋体" w:cs="宋体"/>
          <w:color w:val="auto"/>
          <w:sz w:val="30"/>
          <w:szCs w:val="30"/>
        </w:rPr>
      </w:pPr>
      <w:r>
        <w:rPr>
          <w:rFonts w:hint="eastAsia" w:ascii="宋体" w:hAnsi="宋体" w:cs="宋体"/>
          <w:color w:val="auto"/>
          <w:sz w:val="30"/>
          <w:szCs w:val="30"/>
        </w:rPr>
        <w:t xml:space="preserve">     法定代表人：</w:t>
      </w:r>
      <w:r>
        <w:rPr>
          <w:rFonts w:hint="eastAsia" w:ascii="宋体" w:hAnsi="宋体" w:cs="宋体"/>
          <w:color w:val="auto"/>
          <w:sz w:val="30"/>
          <w:szCs w:val="30"/>
          <w:u w:val="single"/>
        </w:rPr>
        <w:t xml:space="preserve">                  </w:t>
      </w:r>
      <w:r>
        <w:rPr>
          <w:rFonts w:hint="eastAsia" w:ascii="宋体" w:hAnsi="宋体" w:cs="宋体"/>
          <w:color w:val="auto"/>
          <w:sz w:val="30"/>
          <w:szCs w:val="30"/>
        </w:rPr>
        <w:t>（签字或盖章）</w:t>
      </w:r>
    </w:p>
    <w:p>
      <w:pPr>
        <w:spacing w:line="360" w:lineRule="auto"/>
        <w:ind w:firstLine="1200" w:firstLineChars="400"/>
        <w:rPr>
          <w:rFonts w:ascii="宋体" w:hAnsi="宋体" w:cs="宋体"/>
          <w:color w:val="auto"/>
          <w:sz w:val="30"/>
          <w:szCs w:val="30"/>
        </w:rPr>
      </w:pPr>
      <w:r>
        <w:rPr>
          <w:rFonts w:hint="eastAsia" w:ascii="宋体" w:hAnsi="宋体" w:cs="宋体"/>
          <w:color w:val="auto"/>
          <w:sz w:val="30"/>
          <w:szCs w:val="30"/>
        </w:rPr>
        <w:t xml:space="preserve">        </w:t>
      </w:r>
      <w:r>
        <w:rPr>
          <w:rFonts w:hint="eastAsia" w:ascii="宋体" w:hAnsi="宋体" w:cs="宋体"/>
          <w:color w:val="auto"/>
          <w:sz w:val="30"/>
          <w:szCs w:val="30"/>
          <w:u w:val="single"/>
        </w:rPr>
        <w:t xml:space="preserve">        </w:t>
      </w:r>
      <w:r>
        <w:rPr>
          <w:rFonts w:hint="eastAsia" w:ascii="宋体" w:hAnsi="宋体" w:cs="宋体"/>
          <w:color w:val="auto"/>
          <w:sz w:val="30"/>
          <w:szCs w:val="30"/>
        </w:rPr>
        <w:t>年</w:t>
      </w:r>
      <w:r>
        <w:rPr>
          <w:rFonts w:hint="eastAsia" w:ascii="宋体" w:hAnsi="宋体" w:cs="宋体"/>
          <w:color w:val="auto"/>
          <w:sz w:val="30"/>
          <w:szCs w:val="30"/>
          <w:u w:val="single"/>
        </w:rPr>
        <w:t xml:space="preserve">        </w:t>
      </w:r>
      <w:r>
        <w:rPr>
          <w:rFonts w:hint="eastAsia" w:ascii="宋体" w:hAnsi="宋体" w:cs="宋体"/>
          <w:color w:val="auto"/>
          <w:sz w:val="30"/>
          <w:szCs w:val="30"/>
        </w:rPr>
        <w:t>月</w:t>
      </w:r>
      <w:r>
        <w:rPr>
          <w:rFonts w:hint="eastAsia" w:ascii="宋体" w:hAnsi="宋体" w:cs="宋体"/>
          <w:color w:val="auto"/>
          <w:sz w:val="30"/>
          <w:szCs w:val="30"/>
          <w:u w:val="single"/>
        </w:rPr>
        <w:t xml:space="preserve">        </w:t>
      </w:r>
      <w:r>
        <w:rPr>
          <w:rFonts w:hint="eastAsia" w:ascii="宋体" w:hAnsi="宋体" w:cs="宋体"/>
          <w:color w:val="auto"/>
          <w:sz w:val="30"/>
          <w:szCs w:val="30"/>
        </w:rPr>
        <w:t>日</w:t>
      </w:r>
    </w:p>
    <w:p>
      <w:pPr>
        <w:spacing w:line="440" w:lineRule="exact"/>
        <w:jc w:val="center"/>
        <w:rPr>
          <w:rFonts w:hint="eastAsia" w:ascii="宋体" w:hAnsi="宋体" w:cs="宋体"/>
          <w:color w:val="auto"/>
          <w:sz w:val="30"/>
          <w:szCs w:val="30"/>
        </w:rPr>
        <w:sectPr>
          <w:headerReference r:id="rId11" w:type="default"/>
          <w:footerReference r:id="rId12" w:type="default"/>
          <w:pgSz w:w="11906" w:h="16838"/>
          <w:pgMar w:top="1440" w:right="1474" w:bottom="1440" w:left="1474" w:header="794" w:footer="879" w:gutter="0"/>
          <w:pgBorders>
            <w:top w:val="none" w:sz="0" w:space="0"/>
            <w:left w:val="none" w:sz="0" w:space="0"/>
            <w:bottom w:val="none" w:sz="0" w:space="0"/>
            <w:right w:val="none" w:sz="0" w:space="0"/>
          </w:pgBorders>
          <w:pgNumType w:fmt="decimal"/>
          <w:cols w:space="720" w:num="1"/>
          <w:docGrid w:type="lines" w:linePitch="312" w:charSpace="0"/>
        </w:sectPr>
      </w:pPr>
    </w:p>
    <w:p>
      <w:pPr>
        <w:pStyle w:val="10"/>
        <w:spacing w:line="440" w:lineRule="exact"/>
        <w:jc w:val="center"/>
        <w:rPr>
          <w:rFonts w:hint="eastAsia" w:ascii="宋体" w:hAnsi="宋体" w:cs="宋体"/>
          <w:szCs w:val="24"/>
        </w:rPr>
      </w:pPr>
      <w:bookmarkStart w:id="221" w:name="_Toc184635137"/>
    </w:p>
    <w:p>
      <w:pPr>
        <w:pStyle w:val="10"/>
        <w:spacing w:line="440" w:lineRule="exact"/>
        <w:jc w:val="center"/>
        <w:rPr>
          <w:rFonts w:hint="eastAsia" w:ascii="宋体" w:hAnsi="宋体" w:cs="宋体"/>
          <w:szCs w:val="24"/>
        </w:rPr>
      </w:pPr>
      <w:bookmarkStart w:id="222" w:name="_Toc374030237"/>
      <w:bookmarkStart w:id="223" w:name="_Toc374092611"/>
      <w:r>
        <w:rPr>
          <w:rFonts w:hint="eastAsia" w:ascii="宋体" w:hAnsi="宋体" w:cs="宋体"/>
          <w:szCs w:val="24"/>
        </w:rPr>
        <w:t>目  录</w:t>
      </w:r>
      <w:bookmarkEnd w:id="221"/>
      <w:bookmarkEnd w:id="222"/>
      <w:bookmarkEnd w:id="223"/>
    </w:p>
    <w:p>
      <w:pPr>
        <w:rPr>
          <w:rFonts w:hint="eastAsia" w:ascii="宋体" w:hAnsi="宋体" w:cs="宋体"/>
          <w:color w:val="auto"/>
          <w:szCs w:val="24"/>
        </w:rPr>
      </w:pPr>
    </w:p>
    <w:p>
      <w:pPr>
        <w:pStyle w:val="13"/>
        <w:rPr>
          <w:rFonts w:hint="eastAsia"/>
          <w:color w:val="auto"/>
        </w:rPr>
      </w:pP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一、投标函及投标函附录</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二、法定代表人身份证明</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三、授权委托书</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四、保证金证明</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五、已标价工程量清单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六、施工组织设计</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七、项目管理机构</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八、资格审查资料</w:t>
      </w:r>
    </w:p>
    <w:p>
      <w:pPr>
        <w:spacing w:line="440" w:lineRule="exact"/>
        <w:ind w:firstLine="480" w:firstLineChars="200"/>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cs="宋体"/>
          <w:color w:val="auto"/>
          <w:sz w:val="24"/>
          <w:szCs w:val="24"/>
        </w:rPr>
        <w:t>九、其他材料</w:t>
      </w:r>
    </w:p>
    <w:p>
      <w:pPr>
        <w:pStyle w:val="9"/>
        <w:spacing w:line="440" w:lineRule="exact"/>
        <w:jc w:val="center"/>
        <w:rPr>
          <w:rFonts w:hint="eastAsia" w:ascii="宋体" w:hAnsi="宋体" w:eastAsia="宋体" w:cs="宋体"/>
          <w:sz w:val="24"/>
          <w:szCs w:val="24"/>
        </w:rPr>
      </w:pPr>
      <w:bookmarkStart w:id="224" w:name="_Toc374031662"/>
      <w:bookmarkStart w:id="225" w:name="_Toc374092612"/>
      <w:bookmarkStart w:id="226" w:name="_Toc184635138"/>
      <w:bookmarkStart w:id="227" w:name="_Toc30495"/>
      <w:bookmarkStart w:id="228" w:name="_Toc18594"/>
      <w:bookmarkStart w:id="229" w:name="_Toc374030238"/>
      <w:bookmarkStart w:id="230" w:name="_Toc374030240"/>
      <w:bookmarkStart w:id="231" w:name="_Toc374092614"/>
      <w:r>
        <w:rPr>
          <w:rFonts w:hint="eastAsia" w:ascii="宋体" w:hAnsi="宋体" w:eastAsia="宋体" w:cs="宋体"/>
          <w:sz w:val="24"/>
          <w:szCs w:val="24"/>
        </w:rPr>
        <w:t>一、投标函及投标函附录</w:t>
      </w:r>
      <w:bookmarkEnd w:id="224"/>
      <w:bookmarkEnd w:id="225"/>
      <w:bookmarkEnd w:id="226"/>
      <w:bookmarkEnd w:id="227"/>
      <w:bookmarkEnd w:id="228"/>
      <w:bookmarkEnd w:id="229"/>
    </w:p>
    <w:p>
      <w:pPr>
        <w:pStyle w:val="22"/>
        <w:numPr>
          <w:ilvl w:val="0"/>
          <w:numId w:val="0"/>
        </w:numPr>
        <w:jc w:val="center"/>
        <w:rPr>
          <w:rFonts w:hint="eastAsia"/>
        </w:rPr>
      </w:pPr>
      <w:bookmarkStart w:id="232" w:name="_Toc276403855"/>
      <w:bookmarkStart w:id="233" w:name="_Toc222031351"/>
      <w:bookmarkStart w:id="234" w:name="_Toc223767743"/>
      <w:bookmarkStart w:id="235" w:name="_Toc259707328"/>
      <w:bookmarkStart w:id="236" w:name="_Toc8089"/>
      <w:bookmarkStart w:id="237" w:name="_Toc202941487"/>
      <w:bookmarkStart w:id="238" w:name="_Toc222143878"/>
      <w:bookmarkStart w:id="239" w:name="_Toc222205090"/>
      <w:bookmarkStart w:id="240" w:name="_Toc222221123"/>
      <w:bookmarkStart w:id="241" w:name="_Toc301970914"/>
      <w:bookmarkStart w:id="242" w:name="_Toc229285988"/>
      <w:bookmarkStart w:id="243" w:name="_Toc202941540"/>
      <w:bookmarkStart w:id="244" w:name="_Toc231573415"/>
      <w:bookmarkStart w:id="245" w:name="_Toc272134312"/>
      <w:r>
        <w:rPr>
          <w:rFonts w:hint="eastAsia"/>
        </w:rPr>
        <w:t>（一）投标函</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spacing w:line="360" w:lineRule="auto"/>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 xml:space="preserve">（招标人名称）: </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1．我方己仔细研究了</w:t>
      </w:r>
      <w:r>
        <w:rPr>
          <w:rFonts w:hint="eastAsia" w:ascii="宋体" w:hAnsi="宋体"/>
          <w:color w:val="auto"/>
          <w:szCs w:val="21"/>
          <w:u w:val="single"/>
        </w:rPr>
        <w:t xml:space="preserve">                     </w:t>
      </w: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lang w:val="en-US" w:eastAsia="zh-CN"/>
        </w:rPr>
        <w:t>标段</w:t>
      </w:r>
      <w:r>
        <w:rPr>
          <w:rFonts w:hint="eastAsia" w:ascii="宋体" w:hAnsi="宋体"/>
          <w:color w:val="auto"/>
          <w:szCs w:val="21"/>
        </w:rPr>
        <w:t>招标文件的全部内容，愿意以人民币（大写）</w:t>
      </w:r>
      <w:r>
        <w:rPr>
          <w:rFonts w:hint="eastAsia" w:ascii="宋体" w:hAnsi="宋体"/>
          <w:color w:val="auto"/>
          <w:szCs w:val="21"/>
          <w:u w:val="single"/>
        </w:rPr>
        <w:t xml:space="preserve">                 </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元）的投标报价，工期</w:t>
      </w:r>
      <w:r>
        <w:rPr>
          <w:rFonts w:hint="eastAsia" w:ascii="宋体" w:hAnsi="宋体"/>
          <w:color w:val="auto"/>
          <w:szCs w:val="21"/>
          <w:u w:val="single"/>
        </w:rPr>
        <w:t xml:space="preserve">        </w:t>
      </w:r>
      <w:r>
        <w:rPr>
          <w:rFonts w:hint="eastAsia" w:ascii="宋体" w:hAnsi="宋体"/>
          <w:color w:val="auto"/>
          <w:szCs w:val="21"/>
        </w:rPr>
        <w:t>日历天，按合同约定实施和完成承包工程，修补工程中的任何缺陷，工程质量达到</w:t>
      </w:r>
      <w:r>
        <w:rPr>
          <w:rFonts w:hint="eastAsia" w:ascii="宋体" w:hAnsi="宋体"/>
          <w:color w:val="auto"/>
          <w:szCs w:val="21"/>
          <w:u w:val="single"/>
        </w:rPr>
        <w:t xml:space="preserve">                    </w:t>
      </w:r>
      <w:r>
        <w:rPr>
          <w:rFonts w:hint="eastAsia" w:ascii="宋体" w:hAnsi="宋体"/>
          <w:color w:val="auto"/>
          <w:szCs w:val="21"/>
        </w:rPr>
        <w:t xml:space="preserve"> 。</w:t>
      </w:r>
    </w:p>
    <w:p>
      <w:pPr>
        <w:spacing w:line="360" w:lineRule="auto"/>
        <w:ind w:firstLine="420" w:firstLineChars="200"/>
        <w:rPr>
          <w:rFonts w:hint="eastAsia" w:ascii="宋体" w:hAnsi="宋体"/>
          <w:color w:val="auto"/>
          <w:szCs w:val="21"/>
        </w:rPr>
      </w:pPr>
      <w:r>
        <w:rPr>
          <w:rFonts w:hint="eastAsia" w:ascii="宋体" w:hAnsi="宋体"/>
          <w:color w:val="auto"/>
          <w:szCs w:val="21"/>
        </w:rPr>
        <w:t>2．我方承诺在投标有效期内不修改、撤销投标文件。</w:t>
      </w:r>
    </w:p>
    <w:p>
      <w:pPr>
        <w:spacing w:line="360" w:lineRule="auto"/>
        <w:ind w:firstLine="420" w:firstLineChars="200"/>
        <w:rPr>
          <w:rFonts w:hint="eastAsia" w:ascii="宋体" w:hAnsi="宋体"/>
          <w:color w:val="auto"/>
          <w:szCs w:val="21"/>
        </w:rPr>
      </w:pPr>
      <w:r>
        <w:rPr>
          <w:rFonts w:hint="eastAsia" w:ascii="宋体" w:hAnsi="宋体"/>
          <w:color w:val="auto"/>
          <w:szCs w:val="21"/>
        </w:rPr>
        <w:t>3．随同本投标函提交投标保证金一份，金额为人民币（大写）</w:t>
      </w:r>
      <w:r>
        <w:rPr>
          <w:rFonts w:hint="eastAsia" w:ascii="宋体" w:hAnsi="宋体"/>
          <w:color w:val="auto"/>
          <w:szCs w:val="21"/>
          <w:u w:val="single"/>
        </w:rPr>
        <w:t xml:space="preserve">           </w:t>
      </w:r>
      <w:r>
        <w:rPr>
          <w:rFonts w:hint="eastAsia" w:ascii="宋体" w:hAnsi="宋体"/>
          <w:color w:val="auto"/>
          <w:szCs w:val="21"/>
        </w:rPr>
        <w:t>（￥</w:t>
      </w:r>
      <w:r>
        <w:rPr>
          <w:rFonts w:hint="eastAsia" w:ascii="宋体" w:hAnsi="宋体"/>
          <w:color w:val="auto"/>
          <w:szCs w:val="21"/>
          <w:u w:val="single"/>
        </w:rPr>
        <w:t xml:space="preserve">               </w:t>
      </w:r>
      <w:r>
        <w:rPr>
          <w:rFonts w:hint="eastAsia" w:ascii="宋体" w:hAnsi="宋体"/>
          <w:color w:val="auto"/>
          <w:szCs w:val="21"/>
        </w:rPr>
        <w:t>元）。</w:t>
      </w:r>
    </w:p>
    <w:p>
      <w:pPr>
        <w:spacing w:line="360" w:lineRule="auto"/>
        <w:ind w:firstLine="420" w:firstLineChars="200"/>
        <w:rPr>
          <w:rFonts w:hint="eastAsia" w:ascii="宋体" w:hAnsi="宋体"/>
          <w:color w:val="auto"/>
          <w:szCs w:val="21"/>
        </w:rPr>
      </w:pPr>
      <w:r>
        <w:rPr>
          <w:rFonts w:hint="eastAsia" w:ascii="宋体" w:hAnsi="宋体"/>
          <w:color w:val="auto"/>
          <w:szCs w:val="21"/>
        </w:rPr>
        <w:t>4．如我方中标：</w:t>
      </w:r>
    </w:p>
    <w:p>
      <w:pPr>
        <w:numPr>
          <w:ilvl w:val="0"/>
          <w:numId w:val="11"/>
        </w:numPr>
        <w:spacing w:line="360" w:lineRule="auto"/>
        <w:ind w:hanging="120"/>
        <w:rPr>
          <w:rFonts w:hint="eastAsia" w:ascii="宋体" w:hAnsi="宋体"/>
          <w:color w:val="auto"/>
          <w:szCs w:val="21"/>
        </w:rPr>
      </w:pPr>
      <w:r>
        <w:rPr>
          <w:rFonts w:hint="eastAsia" w:ascii="宋体" w:hAnsi="宋体"/>
          <w:color w:val="auto"/>
          <w:szCs w:val="21"/>
        </w:rPr>
        <w:t>我方承诺在收到中标通知书后，在中标通知书规定的期限内与你方签订合同。</w:t>
      </w:r>
    </w:p>
    <w:p>
      <w:pPr>
        <w:numPr>
          <w:ilvl w:val="0"/>
          <w:numId w:val="11"/>
        </w:numPr>
        <w:spacing w:line="360" w:lineRule="auto"/>
        <w:ind w:hanging="120"/>
        <w:rPr>
          <w:rFonts w:hint="eastAsia" w:ascii="宋体" w:hAnsi="宋体"/>
          <w:color w:val="auto"/>
          <w:szCs w:val="21"/>
        </w:rPr>
      </w:pPr>
      <w:r>
        <w:rPr>
          <w:rFonts w:hint="eastAsia" w:ascii="宋体" w:hAnsi="宋体"/>
          <w:color w:val="auto"/>
          <w:szCs w:val="21"/>
        </w:rPr>
        <w:t>随同本投标函递交的投标函附录属于合同文件的组成部分。</w:t>
      </w:r>
    </w:p>
    <w:p>
      <w:pPr>
        <w:numPr>
          <w:ilvl w:val="0"/>
          <w:numId w:val="12"/>
        </w:numPr>
        <w:spacing w:line="440" w:lineRule="exact"/>
        <w:ind w:firstLine="718" w:firstLineChars="342"/>
        <w:rPr>
          <w:rFonts w:hint="eastAsia" w:ascii="新宋体" w:hAnsi="新宋体" w:eastAsia="新宋体" w:cs="新宋体"/>
          <w:color w:val="auto"/>
          <w:szCs w:val="21"/>
        </w:rPr>
      </w:pPr>
      <w:r>
        <w:rPr>
          <w:rFonts w:hint="eastAsia" w:ascii="新宋体" w:hAnsi="新宋体" w:eastAsia="新宋体" w:cs="新宋体"/>
          <w:color w:val="auto"/>
          <w:szCs w:val="21"/>
        </w:rPr>
        <w:t xml:space="preserve"> 我方承诺按照招标文件规定向你方递交履约担保。</w:t>
      </w:r>
    </w:p>
    <w:p>
      <w:pPr>
        <w:numPr>
          <w:ilvl w:val="0"/>
          <w:numId w:val="12"/>
        </w:numPr>
        <w:spacing w:line="360" w:lineRule="auto"/>
        <w:ind w:firstLine="718" w:firstLineChars="342"/>
        <w:rPr>
          <w:rFonts w:hint="eastAsia" w:ascii="宋体" w:hAnsi="宋体"/>
          <w:color w:val="auto"/>
          <w:szCs w:val="21"/>
        </w:rPr>
      </w:pPr>
      <w:r>
        <w:rPr>
          <w:rFonts w:hint="eastAsia" w:ascii="宋体" w:hAnsi="宋体"/>
          <w:color w:val="auto"/>
          <w:szCs w:val="21"/>
        </w:rPr>
        <w:t xml:space="preserve"> 我方承诺在合同约定的期限内完成并移交全部合同工程。</w:t>
      </w:r>
    </w:p>
    <w:p>
      <w:pPr>
        <w:numPr>
          <w:ilvl w:val="0"/>
          <w:numId w:val="12"/>
        </w:numPr>
        <w:spacing w:line="360" w:lineRule="auto"/>
        <w:ind w:firstLine="718" w:firstLineChars="342"/>
        <w:rPr>
          <w:rFonts w:hint="eastAsia" w:ascii="宋体" w:hAnsi="宋体"/>
          <w:color w:val="auto"/>
          <w:szCs w:val="21"/>
        </w:rPr>
      </w:pPr>
      <w:r>
        <w:rPr>
          <w:rFonts w:hint="eastAsia" w:ascii="宋体" w:hAnsi="宋体"/>
          <w:color w:val="auto"/>
          <w:szCs w:val="21"/>
        </w:rPr>
        <w:t xml:space="preserve"> 我方承诺按招标文件规定向代理机构交纳招标代理服务费。</w:t>
      </w:r>
    </w:p>
    <w:p>
      <w:pPr>
        <w:numPr>
          <w:ilvl w:val="0"/>
          <w:numId w:val="12"/>
        </w:numPr>
        <w:spacing w:line="360" w:lineRule="auto"/>
        <w:ind w:firstLine="718" w:firstLineChars="342"/>
        <w:rPr>
          <w:rFonts w:hint="eastAsia" w:ascii="宋体" w:hAnsi="宋体"/>
          <w:color w:val="auto"/>
          <w:szCs w:val="21"/>
        </w:rPr>
      </w:pPr>
      <w:r>
        <w:rPr>
          <w:rFonts w:hint="eastAsia" w:ascii="宋体" w:hAnsi="宋体"/>
          <w:color w:val="auto"/>
          <w:szCs w:val="21"/>
        </w:rPr>
        <w:t xml:space="preserve"> 我们理解，最低报价不是中标的唯一条件。</w:t>
      </w:r>
    </w:p>
    <w:p>
      <w:pPr>
        <w:spacing w:line="360" w:lineRule="auto"/>
        <w:ind w:firstLine="420" w:firstLineChars="200"/>
        <w:rPr>
          <w:rFonts w:hint="eastAsia" w:ascii="宋体" w:hAnsi="宋体"/>
          <w:color w:val="auto"/>
          <w:szCs w:val="21"/>
        </w:rPr>
      </w:pPr>
      <w:r>
        <w:rPr>
          <w:rFonts w:hint="eastAsia" w:ascii="宋体" w:hAnsi="宋体"/>
          <w:color w:val="auto"/>
          <w:szCs w:val="21"/>
        </w:rPr>
        <w:t>5．我方在此声明，所递交的投标文件及有关资料内容完整、真实和准确，且不存在第二章“投标人须知”第1.4.3 项规定的任何一种情形。</w:t>
      </w:r>
    </w:p>
    <w:p>
      <w:pPr>
        <w:spacing w:line="360" w:lineRule="auto"/>
        <w:ind w:firstLine="420" w:firstLineChars="200"/>
        <w:rPr>
          <w:rFonts w:ascii="宋体" w:hAnsi="宋体"/>
          <w:color w:val="auto"/>
          <w:szCs w:val="21"/>
        </w:rPr>
      </w:pPr>
      <w:r>
        <w:rPr>
          <w:rFonts w:hint="eastAsia" w:ascii="宋体" w:hAnsi="宋体"/>
          <w:color w:val="auto"/>
          <w:szCs w:val="21"/>
        </w:rPr>
        <w:t xml:space="preserve">6. </w:t>
      </w:r>
      <w:r>
        <w:rPr>
          <w:rFonts w:hint="eastAsia" w:ascii="宋体" w:hAnsi="宋体"/>
          <w:color w:val="auto"/>
          <w:szCs w:val="21"/>
          <w:u w:val="single"/>
        </w:rPr>
        <w:t xml:space="preserve">                     </w:t>
      </w:r>
      <w:r>
        <w:rPr>
          <w:rFonts w:hint="eastAsia" w:ascii="宋体" w:hAnsi="宋体"/>
          <w:color w:val="auto"/>
          <w:szCs w:val="21"/>
        </w:rPr>
        <w:t>（其他补充说明）。</w:t>
      </w:r>
    </w:p>
    <w:p>
      <w:pPr>
        <w:spacing w:line="360" w:lineRule="auto"/>
        <w:rPr>
          <w:rFonts w:hint="eastAsia" w:ascii="宋体" w:hAnsi="宋体"/>
          <w:color w:val="auto"/>
          <w:szCs w:val="21"/>
        </w:rPr>
      </w:pPr>
    </w:p>
    <w:p>
      <w:pPr>
        <w:spacing w:line="360" w:lineRule="auto"/>
        <w:ind w:firstLine="3990" w:firstLineChars="1900"/>
        <w:rPr>
          <w:rFonts w:hint="eastAsia" w:ascii="宋体" w:hAnsi="宋体"/>
          <w:color w:val="auto"/>
          <w:szCs w:val="21"/>
        </w:rPr>
      </w:pPr>
      <w:r>
        <w:rPr>
          <w:rFonts w:hint="eastAsia" w:ascii="宋体" w:hAnsi="宋体"/>
          <w:color w:val="auto"/>
          <w:szCs w:val="21"/>
        </w:rPr>
        <w:t>投标人：</w:t>
      </w:r>
      <w:r>
        <w:rPr>
          <w:rFonts w:hint="eastAsia" w:ascii="宋体" w:hAnsi="宋体"/>
          <w:color w:val="auto"/>
          <w:szCs w:val="21"/>
          <w:u w:val="single"/>
        </w:rPr>
        <w:t xml:space="preserve">                     </w:t>
      </w:r>
      <w:r>
        <w:rPr>
          <w:rFonts w:hint="eastAsia" w:ascii="宋体" w:hAnsi="宋体"/>
          <w:color w:val="auto"/>
          <w:szCs w:val="21"/>
        </w:rPr>
        <w:t>（盖单位章）</w:t>
      </w:r>
    </w:p>
    <w:p>
      <w:pPr>
        <w:spacing w:line="360" w:lineRule="auto"/>
        <w:ind w:firstLine="3990" w:firstLineChars="1900"/>
        <w:rPr>
          <w:rFonts w:hint="eastAsia" w:ascii="宋体" w:hAnsi="宋体"/>
          <w:color w:val="auto"/>
          <w:szCs w:val="21"/>
        </w:rPr>
      </w:pPr>
      <w:r>
        <w:rPr>
          <w:rFonts w:hint="eastAsia" w:ascii="宋体" w:hAnsi="宋体"/>
          <w:color w:val="auto"/>
          <w:szCs w:val="21"/>
        </w:rPr>
        <w:t>法定代表人或其委托代理人：</w:t>
      </w:r>
      <w:r>
        <w:rPr>
          <w:rFonts w:hint="eastAsia" w:ascii="宋体" w:hAnsi="宋体"/>
          <w:color w:val="auto"/>
          <w:szCs w:val="21"/>
          <w:u w:val="single"/>
        </w:rPr>
        <w:t xml:space="preserve">             </w:t>
      </w:r>
      <w:r>
        <w:rPr>
          <w:rFonts w:hint="eastAsia" w:ascii="宋体" w:hAnsi="宋体"/>
          <w:color w:val="auto"/>
          <w:szCs w:val="21"/>
        </w:rPr>
        <w:t>（签字或盖章）</w:t>
      </w:r>
    </w:p>
    <w:p>
      <w:pPr>
        <w:spacing w:line="360" w:lineRule="auto"/>
        <w:ind w:firstLine="3990" w:firstLineChars="1900"/>
        <w:rPr>
          <w:rFonts w:hint="eastAsia" w:ascii="宋体" w:hAnsi="宋体"/>
          <w:color w:val="auto"/>
          <w:szCs w:val="21"/>
        </w:rPr>
      </w:pPr>
      <w:r>
        <w:rPr>
          <w:rFonts w:hint="eastAsia" w:ascii="宋体" w:hAnsi="宋体"/>
          <w:color w:val="auto"/>
          <w:szCs w:val="21"/>
        </w:rPr>
        <w:t>地址：</w:t>
      </w:r>
      <w:r>
        <w:rPr>
          <w:rFonts w:hint="eastAsia" w:ascii="宋体" w:hAnsi="宋体"/>
          <w:color w:val="auto"/>
          <w:szCs w:val="21"/>
          <w:u w:val="single"/>
        </w:rPr>
        <w:t xml:space="preserve">                                 </w:t>
      </w:r>
    </w:p>
    <w:p>
      <w:pPr>
        <w:spacing w:line="360" w:lineRule="auto"/>
        <w:ind w:firstLine="3990" w:firstLineChars="1900"/>
        <w:rPr>
          <w:rFonts w:hint="eastAsia" w:ascii="宋体" w:hAnsi="宋体"/>
          <w:color w:val="auto"/>
          <w:szCs w:val="21"/>
        </w:rPr>
      </w:pPr>
      <w:r>
        <w:rPr>
          <w:rFonts w:hint="eastAsia" w:ascii="宋体" w:hAnsi="宋体"/>
          <w:color w:val="auto"/>
          <w:szCs w:val="21"/>
        </w:rPr>
        <w:t>电话：</w:t>
      </w:r>
      <w:r>
        <w:rPr>
          <w:rFonts w:hint="eastAsia" w:ascii="宋体" w:hAnsi="宋体"/>
          <w:color w:val="auto"/>
          <w:szCs w:val="21"/>
          <w:u w:val="single"/>
        </w:rPr>
        <w:t xml:space="preserve">                                 </w:t>
      </w:r>
    </w:p>
    <w:p>
      <w:pPr>
        <w:spacing w:line="360" w:lineRule="auto"/>
        <w:ind w:firstLine="3990" w:firstLineChars="1900"/>
        <w:rPr>
          <w:rFonts w:hint="eastAsia" w:ascii="宋体" w:hAnsi="宋体"/>
          <w:color w:val="auto"/>
          <w:szCs w:val="21"/>
        </w:rPr>
      </w:pPr>
      <w:r>
        <w:rPr>
          <w:rFonts w:hint="eastAsia" w:ascii="宋体" w:hAnsi="宋体"/>
          <w:color w:val="auto"/>
          <w:szCs w:val="21"/>
        </w:rPr>
        <w:t>传真：</w:t>
      </w:r>
      <w:r>
        <w:rPr>
          <w:rFonts w:hint="eastAsia" w:ascii="宋体" w:hAnsi="宋体"/>
          <w:color w:val="auto"/>
          <w:szCs w:val="21"/>
          <w:u w:val="single"/>
        </w:rPr>
        <w:t xml:space="preserve">                                 </w:t>
      </w:r>
    </w:p>
    <w:p>
      <w:pPr>
        <w:spacing w:line="500" w:lineRule="exact"/>
        <w:ind w:firstLine="6300" w:firstLineChars="3000"/>
        <w:rPr>
          <w:rFonts w:hint="eastAsia" w:ascii="宋体" w:hAnsi="宋体" w:cs="宋体"/>
          <w:color w:val="auto"/>
          <w:szCs w:val="24"/>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rPr>
          <w:rFonts w:hint="eastAsia"/>
          <w:color w:val="auto"/>
        </w:rPr>
      </w:pPr>
    </w:p>
    <w:p>
      <w:pPr>
        <w:pStyle w:val="20"/>
        <w:rPr>
          <w:rFonts w:hint="eastAsia"/>
          <w:color w:val="auto"/>
        </w:rPr>
      </w:pPr>
    </w:p>
    <w:p>
      <w:pPr>
        <w:pStyle w:val="10"/>
        <w:spacing w:line="440" w:lineRule="exact"/>
        <w:jc w:val="center"/>
        <w:rPr>
          <w:rFonts w:hint="eastAsia" w:ascii="宋体" w:hAnsi="宋体" w:cs="宋体"/>
          <w:szCs w:val="24"/>
        </w:rPr>
      </w:pPr>
      <w:r>
        <w:rPr>
          <w:rFonts w:hint="eastAsia" w:ascii="宋体" w:hAnsi="宋体" w:cs="宋体"/>
          <w:szCs w:val="24"/>
        </w:rPr>
        <w:t>（二）投标函附录</w:t>
      </w:r>
      <w:bookmarkEnd w:id="230"/>
      <w:bookmarkEnd w:id="231"/>
    </w:p>
    <w:tbl>
      <w:tblPr>
        <w:tblStyle w:val="17"/>
        <w:tblpPr w:leftFromText="180" w:rightFromText="180" w:vertAnchor="page" w:horzAnchor="page" w:tblpX="1403" w:tblpY="2274"/>
        <w:tblW w:w="9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7"/>
        <w:gridCol w:w="1450"/>
        <w:gridCol w:w="1100"/>
        <w:gridCol w:w="757"/>
        <w:gridCol w:w="1984"/>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897" w:type="dxa"/>
            <w:noWrap w:val="0"/>
            <w:vAlign w:val="top"/>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项目名称</w:t>
            </w:r>
          </w:p>
        </w:tc>
        <w:tc>
          <w:tcPr>
            <w:tcW w:w="6484" w:type="dxa"/>
            <w:gridSpan w:val="5"/>
            <w:tcBorders>
              <w:top w:val="single" w:color="auto" w:sz="4" w:space="0"/>
            </w:tcBorders>
            <w:noWrap w:val="0"/>
            <w:vAlign w:val="top"/>
          </w:tcPr>
          <w:p>
            <w:pPr>
              <w:spacing w:line="440" w:lineRule="exact"/>
              <w:jc w:val="center"/>
              <w:rPr>
                <w:rFonts w:hint="eastAsia"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897" w:type="dxa"/>
            <w:noWrap w:val="0"/>
            <w:vAlign w:val="top"/>
          </w:tcPr>
          <w:p>
            <w:pPr>
              <w:spacing w:line="440" w:lineRule="exact"/>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标段</w:t>
            </w:r>
          </w:p>
        </w:tc>
        <w:tc>
          <w:tcPr>
            <w:tcW w:w="6484" w:type="dxa"/>
            <w:gridSpan w:val="5"/>
            <w:tcBorders>
              <w:top w:val="single" w:color="auto" w:sz="4" w:space="0"/>
            </w:tcBorders>
            <w:noWrap w:val="0"/>
            <w:vAlign w:val="top"/>
          </w:tcPr>
          <w:p>
            <w:pPr>
              <w:spacing w:line="440" w:lineRule="exact"/>
              <w:jc w:val="center"/>
              <w:rPr>
                <w:rFonts w:hint="eastAsia" w:ascii="宋体"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2897"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投标人</w:t>
            </w:r>
          </w:p>
        </w:tc>
        <w:tc>
          <w:tcPr>
            <w:tcW w:w="6484" w:type="dxa"/>
            <w:gridSpan w:val="5"/>
            <w:noWrap w:val="0"/>
            <w:vAlign w:val="center"/>
          </w:tcPr>
          <w:p>
            <w:pPr>
              <w:spacing w:line="440" w:lineRule="exact"/>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2897" w:type="dxa"/>
            <w:noWrap w:val="0"/>
            <w:vAlign w:val="center"/>
          </w:tcPr>
          <w:p>
            <w:pPr>
              <w:spacing w:line="44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投标报价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元）</w:t>
            </w:r>
          </w:p>
        </w:tc>
        <w:tc>
          <w:tcPr>
            <w:tcW w:w="6484" w:type="dxa"/>
            <w:gridSpan w:val="5"/>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大写：</w:t>
            </w:r>
          </w:p>
          <w:p>
            <w:pPr>
              <w:spacing w:line="440" w:lineRule="exact"/>
              <w:rPr>
                <w:rFonts w:hint="eastAsia" w:ascii="宋体" w:hAnsi="宋体" w:cs="宋体"/>
                <w:color w:val="auto"/>
                <w:sz w:val="24"/>
                <w:szCs w:val="24"/>
              </w:rPr>
            </w:pPr>
            <w:r>
              <w:rPr>
                <w:rFonts w:hint="eastAsia" w:ascii="宋体" w:hAnsi="宋体" w:cs="宋体"/>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2897" w:type="dxa"/>
            <w:noWrap w:val="0"/>
            <w:vAlign w:val="center"/>
          </w:tcPr>
          <w:p>
            <w:pPr>
              <w:spacing w:line="440" w:lineRule="exact"/>
              <w:jc w:val="center"/>
              <w:rPr>
                <w:rFonts w:hint="eastAsia" w:ascii="宋体" w:hAnsi="宋体" w:eastAsia="宋体" w:cs="宋体"/>
                <w:color w:val="auto"/>
                <w:sz w:val="24"/>
                <w:szCs w:val="24"/>
              </w:rPr>
            </w:pPr>
            <w:r>
              <w:rPr>
                <w:rFonts w:hint="eastAsia" w:ascii="宋体" w:hAnsi="宋体" w:cs="宋体"/>
                <w:color w:val="auto"/>
                <w:sz w:val="24"/>
                <w:szCs w:val="24"/>
              </w:rPr>
              <w:t>投标范围</w:t>
            </w:r>
          </w:p>
        </w:tc>
        <w:tc>
          <w:tcPr>
            <w:tcW w:w="6484" w:type="dxa"/>
            <w:gridSpan w:val="5"/>
            <w:noWrap w:val="0"/>
            <w:vAlign w:val="center"/>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2897"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投标工期</w:t>
            </w:r>
          </w:p>
        </w:tc>
        <w:tc>
          <w:tcPr>
            <w:tcW w:w="3307" w:type="dxa"/>
            <w:gridSpan w:val="3"/>
            <w:noWrap w:val="0"/>
            <w:vAlign w:val="center"/>
          </w:tcPr>
          <w:p>
            <w:pPr>
              <w:spacing w:line="440" w:lineRule="exact"/>
              <w:jc w:val="center"/>
              <w:rPr>
                <w:rFonts w:hint="eastAsia" w:ascii="宋体" w:hAnsi="宋体" w:cs="宋体"/>
                <w:color w:val="auto"/>
                <w:sz w:val="24"/>
                <w:szCs w:val="24"/>
              </w:rPr>
            </w:pPr>
          </w:p>
        </w:tc>
        <w:tc>
          <w:tcPr>
            <w:tcW w:w="1984"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投标质量等级</w:t>
            </w:r>
          </w:p>
        </w:tc>
        <w:tc>
          <w:tcPr>
            <w:tcW w:w="1193" w:type="dxa"/>
            <w:noWrap w:val="0"/>
            <w:vAlign w:val="center"/>
          </w:tcPr>
          <w:p>
            <w:pPr>
              <w:spacing w:line="440" w:lineRule="exact"/>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2897" w:type="dxa"/>
            <w:noWrap w:val="0"/>
            <w:vAlign w:val="center"/>
          </w:tcPr>
          <w:p>
            <w:pPr>
              <w:spacing w:line="440" w:lineRule="exact"/>
              <w:jc w:val="center"/>
              <w:rPr>
                <w:rFonts w:hint="eastAsia" w:ascii="宋体" w:hAnsi="宋体" w:eastAsia="宋体" w:cs="宋体"/>
                <w:color w:val="auto"/>
                <w:sz w:val="24"/>
                <w:szCs w:val="24"/>
              </w:rPr>
            </w:pPr>
            <w:r>
              <w:rPr>
                <w:rFonts w:hint="eastAsia" w:ascii="宋体" w:hAnsi="宋体" w:cs="宋体"/>
                <w:color w:val="auto"/>
                <w:sz w:val="24"/>
                <w:szCs w:val="24"/>
              </w:rPr>
              <w:t>项目经理</w:t>
            </w:r>
          </w:p>
        </w:tc>
        <w:tc>
          <w:tcPr>
            <w:tcW w:w="1450" w:type="dxa"/>
            <w:noWrap w:val="0"/>
            <w:vAlign w:val="center"/>
          </w:tcPr>
          <w:p>
            <w:pPr>
              <w:spacing w:line="440" w:lineRule="exact"/>
              <w:jc w:val="center"/>
              <w:rPr>
                <w:rFonts w:hint="eastAsia" w:ascii="宋体" w:hAnsi="宋体" w:eastAsia="宋体" w:cs="宋体"/>
                <w:color w:val="auto"/>
                <w:sz w:val="24"/>
                <w:szCs w:val="24"/>
              </w:rPr>
            </w:pPr>
          </w:p>
        </w:tc>
        <w:tc>
          <w:tcPr>
            <w:tcW w:w="1100"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级别</w:t>
            </w:r>
          </w:p>
        </w:tc>
        <w:tc>
          <w:tcPr>
            <w:tcW w:w="757" w:type="dxa"/>
            <w:noWrap w:val="0"/>
            <w:vAlign w:val="center"/>
          </w:tcPr>
          <w:p>
            <w:pPr>
              <w:spacing w:line="440" w:lineRule="exact"/>
              <w:jc w:val="center"/>
              <w:rPr>
                <w:rFonts w:hint="eastAsia" w:ascii="宋体" w:hAnsi="宋体" w:cs="宋体"/>
                <w:color w:val="auto"/>
                <w:sz w:val="24"/>
                <w:szCs w:val="24"/>
              </w:rPr>
            </w:pPr>
          </w:p>
        </w:tc>
        <w:tc>
          <w:tcPr>
            <w:tcW w:w="1984"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 xml:space="preserve"> 注册编号</w:t>
            </w:r>
          </w:p>
        </w:tc>
        <w:tc>
          <w:tcPr>
            <w:tcW w:w="1193" w:type="dxa"/>
            <w:noWrap w:val="0"/>
            <w:vAlign w:val="center"/>
          </w:tcPr>
          <w:p>
            <w:pPr>
              <w:spacing w:line="440" w:lineRule="exact"/>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2897" w:type="dxa"/>
            <w:noWrap w:val="0"/>
            <w:vAlign w:val="center"/>
          </w:tcPr>
          <w:p>
            <w:pPr>
              <w:spacing w:line="440" w:lineRule="exact"/>
              <w:jc w:val="center"/>
              <w:rPr>
                <w:rFonts w:hint="eastAsia" w:ascii="宋体" w:hAnsi="宋体" w:eastAsia="宋体" w:cs="宋体"/>
                <w:color w:val="auto"/>
                <w:sz w:val="24"/>
                <w:szCs w:val="24"/>
              </w:rPr>
            </w:pPr>
            <w:r>
              <w:rPr>
                <w:rFonts w:hint="eastAsia" w:ascii="宋体" w:hAnsi="宋体" w:cs="宋体"/>
                <w:color w:val="auto"/>
                <w:sz w:val="24"/>
                <w:szCs w:val="24"/>
              </w:rPr>
              <w:t>投标有效期</w:t>
            </w:r>
          </w:p>
        </w:tc>
        <w:tc>
          <w:tcPr>
            <w:tcW w:w="6484" w:type="dxa"/>
            <w:gridSpan w:val="5"/>
            <w:noWrap w:val="0"/>
            <w:vAlign w:val="center"/>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trPr>
        <w:tc>
          <w:tcPr>
            <w:tcW w:w="9381" w:type="dxa"/>
            <w:gridSpan w:val="6"/>
            <w:noWrap w:val="0"/>
            <w:vAlign w:val="top"/>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其他说明：</w:t>
            </w:r>
          </w:p>
        </w:tc>
      </w:tr>
    </w:tbl>
    <w:p>
      <w:pPr>
        <w:spacing w:line="440" w:lineRule="exact"/>
        <w:ind w:firstLine="6840" w:firstLineChars="2850"/>
        <w:rPr>
          <w:rFonts w:hint="eastAsia" w:ascii="宋体" w:hAnsi="宋体" w:cs="宋体"/>
          <w:color w:val="auto"/>
          <w:sz w:val="24"/>
          <w:szCs w:val="24"/>
        </w:rPr>
      </w:pPr>
      <w:r>
        <w:rPr>
          <w:rFonts w:hint="eastAsia" w:ascii="宋体" w:hAnsi="宋体" w:cs="宋体"/>
          <w:color w:val="auto"/>
          <w:sz w:val="24"/>
          <w:szCs w:val="24"/>
        </w:rPr>
        <w:t xml:space="preserve">  </w:t>
      </w:r>
    </w:p>
    <w:p>
      <w:pPr>
        <w:spacing w:line="440" w:lineRule="exact"/>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
        <w:spacing w:line="440" w:lineRule="exact"/>
        <w:jc w:val="center"/>
        <w:rPr>
          <w:rFonts w:hint="eastAsia" w:ascii="宋体" w:hAnsi="宋体" w:eastAsia="宋体" w:cs="宋体"/>
          <w:sz w:val="24"/>
          <w:szCs w:val="24"/>
        </w:rPr>
      </w:pPr>
      <w:bookmarkStart w:id="246" w:name="_Toc374092615"/>
      <w:bookmarkStart w:id="247" w:name="_Toc25244"/>
      <w:bookmarkStart w:id="248" w:name="_Toc374030241"/>
      <w:bookmarkStart w:id="249" w:name="_Toc374031663"/>
      <w:bookmarkStart w:id="250" w:name="_Toc184635139"/>
      <w:bookmarkStart w:id="251" w:name="_Toc16206"/>
      <w:r>
        <w:rPr>
          <w:rFonts w:hint="eastAsia" w:ascii="宋体" w:hAnsi="宋体" w:eastAsia="宋体" w:cs="宋体"/>
          <w:sz w:val="24"/>
          <w:szCs w:val="24"/>
        </w:rPr>
        <w:t>二、法定代表人身份证明</w:t>
      </w:r>
      <w:bookmarkEnd w:id="246"/>
      <w:bookmarkEnd w:id="247"/>
      <w:bookmarkEnd w:id="248"/>
      <w:bookmarkEnd w:id="249"/>
      <w:bookmarkEnd w:id="250"/>
      <w:bookmarkEnd w:id="251"/>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投标人名称：</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单位性质：</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地址：</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成立时间：</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经营期限：</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姓名：</w:t>
      </w:r>
      <w:r>
        <w:rPr>
          <w:rFonts w:hint="eastAsia" w:ascii="宋体" w:hAnsi="宋体" w:cs="宋体"/>
          <w:color w:val="auto"/>
          <w:sz w:val="24"/>
          <w:szCs w:val="24"/>
          <w:u w:val="single"/>
        </w:rPr>
        <w:t xml:space="preserve">       </w:t>
      </w:r>
      <w:r>
        <w:rPr>
          <w:rFonts w:hint="eastAsia" w:ascii="宋体" w:hAnsi="宋体" w:cs="宋体"/>
          <w:color w:val="auto"/>
          <w:sz w:val="24"/>
          <w:szCs w:val="24"/>
        </w:rPr>
        <w:t>性别：</w:t>
      </w:r>
      <w:r>
        <w:rPr>
          <w:rFonts w:hint="eastAsia" w:ascii="宋体" w:hAnsi="宋体" w:cs="宋体"/>
          <w:color w:val="auto"/>
          <w:sz w:val="24"/>
          <w:szCs w:val="24"/>
          <w:u w:val="single"/>
        </w:rPr>
        <w:t xml:space="preserve">     </w:t>
      </w:r>
      <w:r>
        <w:rPr>
          <w:rFonts w:hint="eastAsia" w:ascii="宋体" w:hAnsi="宋体" w:cs="宋体"/>
          <w:color w:val="auto"/>
          <w:sz w:val="24"/>
          <w:szCs w:val="24"/>
        </w:rPr>
        <w:t>年龄：</w:t>
      </w:r>
      <w:r>
        <w:rPr>
          <w:rFonts w:hint="eastAsia" w:ascii="宋体" w:hAnsi="宋体" w:cs="宋体"/>
          <w:color w:val="auto"/>
          <w:sz w:val="24"/>
          <w:szCs w:val="24"/>
          <w:u w:val="single" w:color="auto"/>
        </w:rPr>
        <w:t xml:space="preserve">     </w:t>
      </w:r>
      <w:r>
        <w:rPr>
          <w:rFonts w:hint="eastAsia" w:ascii="宋体" w:hAnsi="宋体" w:cs="宋体"/>
          <w:color w:val="auto"/>
          <w:sz w:val="24"/>
          <w:szCs w:val="24"/>
        </w:rPr>
        <w:t>职务：</w:t>
      </w:r>
      <w:r>
        <w:rPr>
          <w:rFonts w:hint="eastAsia" w:ascii="宋体" w:hAnsi="宋体" w:cs="宋体"/>
          <w:color w:val="auto"/>
          <w:sz w:val="24"/>
          <w:szCs w:val="24"/>
          <w:u w:val="single"/>
        </w:rPr>
        <w:t xml:space="preserve">      </w:t>
      </w:r>
      <w:r>
        <w:rPr>
          <w:rFonts w:hint="eastAsia" w:ascii="宋体" w:hAnsi="宋体" w:cs="宋体"/>
          <w:color w:val="auto"/>
          <w:sz w:val="24"/>
          <w:szCs w:val="24"/>
        </w:rPr>
        <w:t>系</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（投标人名称）的法定代表人。</w:t>
      </w:r>
    </w:p>
    <w:p>
      <w:pPr>
        <w:spacing w:line="440" w:lineRule="exact"/>
        <w:ind w:firstLine="960" w:firstLineChars="400"/>
        <w:rPr>
          <w:rFonts w:hint="eastAsia" w:ascii="宋体" w:hAnsi="宋体" w:cs="宋体"/>
          <w:color w:val="auto"/>
          <w:sz w:val="24"/>
          <w:szCs w:val="24"/>
        </w:rPr>
      </w:pPr>
      <w:r>
        <w:rPr>
          <w:rFonts w:hint="eastAsia" w:ascii="宋体" w:hAnsi="宋体" w:cs="宋体"/>
          <w:color w:val="auto"/>
          <w:sz w:val="24"/>
          <w:szCs w:val="24"/>
        </w:rPr>
        <w:t>特此证明。</w:t>
      </w:r>
    </w:p>
    <w:p>
      <w:pPr>
        <w:spacing w:line="440" w:lineRule="exact"/>
        <w:ind w:firstLine="4800" w:firstLineChars="2000"/>
        <w:rPr>
          <w:rFonts w:hint="eastAsia" w:ascii="宋体" w:hAnsi="宋体" w:cs="宋体"/>
          <w:color w:val="auto"/>
          <w:sz w:val="24"/>
          <w:szCs w:val="24"/>
        </w:rPr>
      </w:pPr>
    </w:p>
    <w:p>
      <w:pPr>
        <w:spacing w:line="440" w:lineRule="exact"/>
        <w:ind w:firstLine="4800" w:firstLineChars="2000"/>
        <w:rPr>
          <w:rFonts w:hint="eastAsia" w:ascii="宋体" w:hAnsi="宋体" w:cs="宋体"/>
          <w:color w:val="auto"/>
          <w:sz w:val="24"/>
          <w:szCs w:val="24"/>
        </w:rPr>
      </w:pP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投标人：</w:t>
      </w:r>
      <w:r>
        <w:rPr>
          <w:rFonts w:hint="eastAsia" w:ascii="宋体" w:hAnsi="宋体" w:cs="宋体"/>
          <w:color w:val="auto"/>
          <w:sz w:val="24"/>
          <w:szCs w:val="24"/>
          <w:u w:val="single"/>
        </w:rPr>
        <w:t xml:space="preserve">                      </w:t>
      </w:r>
      <w:r>
        <w:rPr>
          <w:rFonts w:hint="eastAsia" w:ascii="宋体" w:hAnsi="宋体" w:cs="宋体"/>
          <w:color w:val="auto"/>
          <w:sz w:val="24"/>
          <w:szCs w:val="24"/>
        </w:rPr>
        <w:t>（盖单位章）</w:t>
      </w:r>
    </w:p>
    <w:p>
      <w:pPr>
        <w:spacing w:line="440" w:lineRule="exact"/>
        <w:ind w:firstLine="5160" w:firstLineChars="2150"/>
        <w:rPr>
          <w:rFonts w:hint="eastAsia" w:ascii="宋体" w:hAnsi="宋体" w:cs="宋体"/>
          <w:color w:val="auto"/>
          <w:sz w:val="24"/>
          <w:szCs w:val="24"/>
        </w:rPr>
      </w:pPr>
      <w:r>
        <w:rPr>
          <w:rFonts w:hint="eastAsia" w:ascii="宋体" w:hAnsi="宋体" w:cs="宋体"/>
          <w:color w:val="auto"/>
          <w:sz w:val="24"/>
          <w:szCs w:val="24"/>
        </w:rPr>
        <w:t xml:space="preserve">    </w:t>
      </w:r>
    </w:p>
    <w:p>
      <w:pPr>
        <w:spacing w:line="440" w:lineRule="exact"/>
        <w:rPr>
          <w:rFonts w:hint="eastAsia" w:ascii="宋体" w:hAnsi="宋体" w:cs="宋体"/>
          <w:color w:val="auto"/>
          <w:sz w:val="24"/>
          <w:szCs w:val="24"/>
        </w:rPr>
      </w:pPr>
      <w:r>
        <w:rPr>
          <w:rFonts w:hint="eastAsia" w:ascii="宋体" w:hAnsi="宋体" w:cs="宋体"/>
          <w:color w:val="auto"/>
          <w:sz w:val="24"/>
          <w:szCs w:val="24"/>
        </w:rPr>
        <w:t xml:space="preserve">                             日  期：</w:t>
      </w:r>
      <w:r>
        <w:rPr>
          <w:rFonts w:hint="eastAsia" w:ascii="宋体" w:hAnsi="宋体" w:cs="宋体"/>
          <w:color w:val="auto"/>
          <w:sz w:val="24"/>
          <w:szCs w:val="24"/>
          <w:u w:val="single" w:color="auto"/>
        </w:rPr>
        <w:t xml:space="preserve">        </w:t>
      </w:r>
      <w:r>
        <w:rPr>
          <w:rFonts w:hint="eastAsia" w:ascii="宋体" w:hAnsi="宋体" w:cs="宋体"/>
          <w:color w:val="auto"/>
          <w:sz w:val="24"/>
          <w:szCs w:val="24"/>
        </w:rPr>
        <w:t>年</w:t>
      </w:r>
      <w:r>
        <w:rPr>
          <w:rFonts w:hint="eastAsia" w:ascii="宋体" w:hAnsi="宋体" w:cs="宋体"/>
          <w:color w:val="auto"/>
          <w:sz w:val="24"/>
          <w:szCs w:val="24"/>
          <w:u w:val="single" w:color="auto"/>
        </w:rPr>
        <w:t xml:space="preserve">      </w:t>
      </w:r>
      <w:r>
        <w:rPr>
          <w:rFonts w:hint="eastAsia" w:ascii="宋体" w:hAnsi="宋体" w:cs="宋体"/>
          <w:color w:val="auto"/>
          <w:sz w:val="24"/>
          <w:szCs w:val="24"/>
        </w:rPr>
        <w:t>月</w:t>
      </w:r>
      <w:r>
        <w:rPr>
          <w:rFonts w:hint="eastAsia" w:ascii="宋体" w:hAnsi="宋体" w:cs="宋体"/>
          <w:color w:val="auto"/>
          <w:sz w:val="24"/>
          <w:szCs w:val="24"/>
          <w:u w:val="single" w:color="auto"/>
        </w:rPr>
        <w:t xml:space="preserve">      </w:t>
      </w:r>
      <w:r>
        <w:rPr>
          <w:rFonts w:hint="eastAsia" w:ascii="宋体" w:hAnsi="宋体" w:cs="宋体"/>
          <w:color w:val="auto"/>
          <w:sz w:val="24"/>
          <w:szCs w:val="24"/>
        </w:rPr>
        <w:t>日</w:t>
      </w:r>
      <w:bookmarkStart w:id="252" w:name="_Toc184635140"/>
    </w:p>
    <w:p>
      <w:pPr>
        <w:spacing w:line="440" w:lineRule="exact"/>
        <w:jc w:val="center"/>
        <w:rPr>
          <w:rFonts w:hint="eastAsia" w:ascii="宋体" w:hAnsi="宋体" w:cs="宋体"/>
          <w:color w:val="auto"/>
          <w:sz w:val="24"/>
          <w:szCs w:val="24"/>
        </w:rPr>
      </w:pPr>
    </w:p>
    <w:p>
      <w:pPr>
        <w:spacing w:line="440" w:lineRule="exact"/>
        <w:jc w:val="center"/>
        <w:rPr>
          <w:rFonts w:hint="eastAsia" w:ascii="宋体" w:hAnsi="宋体" w:cs="宋体"/>
          <w:color w:val="auto"/>
          <w:sz w:val="24"/>
          <w:szCs w:val="24"/>
        </w:rPr>
      </w:pPr>
    </w:p>
    <w:p>
      <w:pPr>
        <w:spacing w:line="440" w:lineRule="exact"/>
        <w:jc w:val="center"/>
        <w:outlineLvl w:val="1"/>
        <w:rPr>
          <w:rFonts w:hint="eastAsia" w:ascii="宋体" w:hAnsi="宋体" w:cs="宋体"/>
          <w:b/>
          <w:color w:val="auto"/>
          <w:sz w:val="24"/>
          <w:szCs w:val="24"/>
        </w:rPr>
      </w:pPr>
      <w:r>
        <w:rPr>
          <w:rFonts w:hint="eastAsia" w:ascii="宋体" w:hAnsi="宋体" w:cs="宋体"/>
          <w:color w:val="auto"/>
          <w:sz w:val="24"/>
          <w:szCs w:val="24"/>
        </w:rPr>
        <w:br w:type="page"/>
      </w:r>
      <w:bookmarkStart w:id="253" w:name="_Toc374092616"/>
      <w:bookmarkStart w:id="254" w:name="_Toc28475"/>
      <w:bookmarkStart w:id="255" w:name="_Toc495"/>
      <w:bookmarkStart w:id="256" w:name="_Toc374031664"/>
      <w:bookmarkStart w:id="257" w:name="_Toc374030242"/>
      <w:r>
        <w:rPr>
          <w:rFonts w:hint="eastAsia" w:ascii="宋体" w:hAnsi="宋体" w:cs="宋体"/>
          <w:b/>
          <w:color w:val="auto"/>
          <w:sz w:val="24"/>
          <w:szCs w:val="24"/>
        </w:rPr>
        <w:t>三、授权委托书</w:t>
      </w:r>
      <w:bookmarkEnd w:id="252"/>
      <w:bookmarkEnd w:id="253"/>
      <w:bookmarkEnd w:id="254"/>
      <w:bookmarkEnd w:id="255"/>
      <w:bookmarkEnd w:id="256"/>
      <w:bookmarkEnd w:id="257"/>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本人</w:t>
      </w:r>
      <w:r>
        <w:rPr>
          <w:rFonts w:hint="eastAsia" w:ascii="宋体" w:hAnsi="宋体" w:cs="宋体"/>
          <w:color w:val="auto"/>
          <w:sz w:val="24"/>
          <w:szCs w:val="24"/>
          <w:u w:val="single"/>
        </w:rPr>
        <w:t xml:space="preserve">       </w:t>
      </w:r>
      <w:r>
        <w:rPr>
          <w:rFonts w:hint="eastAsia" w:ascii="宋体" w:hAnsi="宋体" w:cs="宋体"/>
          <w:color w:val="auto"/>
          <w:sz w:val="24"/>
          <w:szCs w:val="24"/>
        </w:rPr>
        <w:t>（姓名）系</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（投标人名称）的法定代表人，现委托</w:t>
      </w:r>
      <w:r>
        <w:rPr>
          <w:rFonts w:hint="eastAsia" w:ascii="宋体" w:hAnsi="宋体" w:cs="宋体"/>
          <w:color w:val="auto"/>
          <w:sz w:val="24"/>
          <w:szCs w:val="24"/>
          <w:u w:val="single"/>
        </w:rPr>
        <w:t xml:space="preserve">        </w:t>
      </w:r>
      <w:r>
        <w:rPr>
          <w:rFonts w:hint="eastAsia" w:ascii="宋体" w:hAnsi="宋体" w:cs="宋体"/>
          <w:color w:val="auto"/>
          <w:sz w:val="24"/>
          <w:szCs w:val="24"/>
        </w:rPr>
        <w:t>（姓名）为我方代理人。代理人根据授权，以我方名义签署、澄清、说明、补正、递交、撤回、修改</w:t>
      </w:r>
      <w:r>
        <w:rPr>
          <w:rFonts w:hint="eastAsia" w:ascii="宋体" w:hAnsi="宋体" w:cs="宋体"/>
          <w:color w:val="auto"/>
          <w:sz w:val="24"/>
          <w:szCs w:val="24"/>
          <w:u w:val="single"/>
        </w:rPr>
        <w:t xml:space="preserve">                            </w:t>
      </w:r>
      <w:r>
        <w:rPr>
          <w:rFonts w:hint="eastAsia" w:ascii="宋体" w:hAnsi="宋体" w:cs="宋体"/>
          <w:color w:val="auto"/>
          <w:sz w:val="24"/>
          <w:szCs w:val="24"/>
        </w:rPr>
        <w:t>（项目名称</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标段</w:t>
      </w:r>
      <w:r>
        <w:rPr>
          <w:rFonts w:hint="eastAsia" w:ascii="宋体" w:hAnsi="宋体" w:cs="宋体"/>
          <w:color w:val="auto"/>
          <w:sz w:val="24"/>
          <w:szCs w:val="24"/>
        </w:rPr>
        <w:t>）投标文件、签订合同和处理有关事宜，其法律后果由我方承担。</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委托期限：</w:t>
      </w:r>
      <w:r>
        <w:rPr>
          <w:rFonts w:hint="eastAsia" w:ascii="宋体" w:hAnsi="宋体" w:cs="宋体"/>
          <w:color w:val="auto"/>
          <w:sz w:val="24"/>
          <w:szCs w:val="24"/>
          <w:u w:val="single"/>
        </w:rPr>
        <w:t xml:space="preserve">                                </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代理人无转委托权。</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附：法定代表人身份证复印件及授权委托人身份证复印件</w:t>
      </w:r>
    </w:p>
    <w:p>
      <w:pPr>
        <w:spacing w:line="440" w:lineRule="exact"/>
        <w:rPr>
          <w:rFonts w:hint="eastAsia" w:ascii="宋体" w:hAnsi="宋体" w:cs="宋体"/>
          <w:color w:val="auto"/>
          <w:sz w:val="24"/>
          <w:szCs w:val="24"/>
        </w:rPr>
      </w:pPr>
    </w:p>
    <w:tbl>
      <w:tblPr>
        <w:tblStyle w:val="17"/>
        <w:tblW w:w="9348" w:type="dxa"/>
        <w:jc w:val="center"/>
        <w:tblLayout w:type="fixed"/>
        <w:tblCellMar>
          <w:top w:w="0" w:type="dxa"/>
          <w:left w:w="108" w:type="dxa"/>
          <w:bottom w:w="0" w:type="dxa"/>
          <w:right w:w="108" w:type="dxa"/>
        </w:tblCellMar>
      </w:tblPr>
      <w:tblGrid>
        <w:gridCol w:w="9348"/>
      </w:tblGrid>
      <w:tr>
        <w:tblPrEx>
          <w:tblCellMar>
            <w:top w:w="0" w:type="dxa"/>
            <w:left w:w="108" w:type="dxa"/>
            <w:bottom w:w="0" w:type="dxa"/>
            <w:right w:w="108" w:type="dxa"/>
          </w:tblCellMar>
        </w:tblPrEx>
        <w:trPr>
          <w:trHeight w:val="2987" w:hRule="atLeast"/>
          <w:jc w:val="center"/>
        </w:trPr>
        <w:tc>
          <w:tcPr>
            <w:tcW w:w="9348"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textAlignment w:val="auto"/>
              <w:rPr>
                <w:rFonts w:hint="eastAsia" w:ascii="宋体" w:hAnsi="宋体" w:eastAsia="宋体" w:cs="宋体"/>
                <w:color w:val="auto"/>
                <w:kern w:val="1"/>
                <w:sz w:val="24"/>
                <w:szCs w:val="24"/>
              </w:rPr>
            </w:pPr>
            <w:r>
              <w:rPr>
                <w:rFonts w:hint="eastAsia" w:ascii="宋体" w:hAnsi="宋体" w:cs="宋体"/>
                <w:color w:val="auto"/>
                <w:kern w:val="1"/>
                <w:sz w:val="24"/>
                <w:szCs w:val="24"/>
              </w:rPr>
              <w:t xml:space="preserve"> </w:t>
            </w:r>
          </w:p>
          <w:p>
            <w:pPr>
              <w:spacing w:line="500" w:lineRule="exact"/>
              <w:jc w:val="center"/>
              <w:textAlignment w:val="auto"/>
              <w:rPr>
                <w:rFonts w:hint="eastAsia" w:ascii="宋体" w:hAnsi="宋体" w:cs="宋体"/>
                <w:color w:val="auto"/>
                <w:kern w:val="1"/>
                <w:sz w:val="24"/>
                <w:szCs w:val="24"/>
              </w:rPr>
            </w:pPr>
            <w:r>
              <w:rPr>
                <w:rFonts w:hint="eastAsia" w:ascii="宋体" w:hAnsi="宋体" w:cs="宋体"/>
                <w:color w:val="auto"/>
                <w:kern w:val="1"/>
                <w:sz w:val="24"/>
                <w:szCs w:val="24"/>
              </w:rPr>
              <w:t>法定代表人身份证正反面盖公章</w:t>
            </w:r>
          </w:p>
          <w:p>
            <w:pPr>
              <w:spacing w:line="500" w:lineRule="exact"/>
              <w:jc w:val="center"/>
              <w:textAlignment w:val="auto"/>
              <w:rPr>
                <w:rFonts w:hint="eastAsia" w:ascii="宋体" w:hAnsi="宋体" w:cs="宋体"/>
                <w:color w:val="auto"/>
                <w:kern w:val="1"/>
                <w:sz w:val="24"/>
                <w:szCs w:val="24"/>
              </w:rPr>
            </w:pPr>
          </w:p>
          <w:p>
            <w:pPr>
              <w:spacing w:line="500" w:lineRule="exact"/>
              <w:jc w:val="center"/>
              <w:textAlignment w:val="auto"/>
              <w:rPr>
                <w:rFonts w:hint="eastAsia" w:ascii="宋体" w:hAnsi="宋体" w:cs="宋体"/>
                <w:color w:val="auto"/>
                <w:kern w:val="1"/>
                <w:sz w:val="24"/>
                <w:szCs w:val="24"/>
              </w:rPr>
            </w:pPr>
          </w:p>
        </w:tc>
      </w:tr>
      <w:tr>
        <w:tblPrEx>
          <w:tblCellMar>
            <w:top w:w="0" w:type="dxa"/>
            <w:left w:w="108" w:type="dxa"/>
            <w:bottom w:w="0" w:type="dxa"/>
            <w:right w:w="108" w:type="dxa"/>
          </w:tblCellMar>
        </w:tblPrEx>
        <w:trPr>
          <w:trHeight w:val="2966" w:hRule="atLeast"/>
          <w:jc w:val="center"/>
        </w:trPr>
        <w:tc>
          <w:tcPr>
            <w:tcW w:w="9348"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textAlignment w:val="auto"/>
              <w:rPr>
                <w:rFonts w:hint="eastAsia" w:ascii="宋体" w:hAnsi="宋体" w:cs="宋体"/>
                <w:color w:val="auto"/>
                <w:kern w:val="1"/>
                <w:sz w:val="24"/>
                <w:szCs w:val="24"/>
              </w:rPr>
            </w:pPr>
          </w:p>
          <w:p>
            <w:pPr>
              <w:spacing w:line="500" w:lineRule="exact"/>
              <w:jc w:val="center"/>
              <w:textAlignment w:val="auto"/>
              <w:rPr>
                <w:rFonts w:hint="eastAsia" w:ascii="宋体" w:hAnsi="宋体" w:cs="宋体"/>
                <w:color w:val="auto"/>
                <w:kern w:val="1"/>
                <w:sz w:val="24"/>
                <w:szCs w:val="24"/>
              </w:rPr>
            </w:pPr>
            <w:r>
              <w:rPr>
                <w:rFonts w:hint="eastAsia" w:ascii="宋体" w:hAnsi="宋体" w:cs="宋体"/>
                <w:color w:val="auto"/>
                <w:kern w:val="1"/>
                <w:sz w:val="24"/>
                <w:szCs w:val="24"/>
              </w:rPr>
              <w:t>授权委托人身份证正反面盖公章</w:t>
            </w:r>
          </w:p>
          <w:p>
            <w:pPr>
              <w:spacing w:line="500" w:lineRule="exact"/>
              <w:jc w:val="center"/>
              <w:textAlignment w:val="auto"/>
              <w:rPr>
                <w:rFonts w:hint="eastAsia" w:ascii="宋体" w:hAnsi="宋体" w:cs="宋体"/>
                <w:color w:val="auto"/>
                <w:kern w:val="1"/>
                <w:sz w:val="24"/>
                <w:szCs w:val="24"/>
              </w:rPr>
            </w:pPr>
          </w:p>
          <w:p>
            <w:pPr>
              <w:spacing w:line="500" w:lineRule="exact"/>
              <w:jc w:val="center"/>
              <w:textAlignment w:val="auto"/>
              <w:rPr>
                <w:rFonts w:hint="eastAsia" w:ascii="宋体" w:hAnsi="宋体" w:cs="宋体"/>
                <w:color w:val="auto"/>
                <w:kern w:val="1"/>
                <w:sz w:val="24"/>
                <w:szCs w:val="24"/>
              </w:rPr>
            </w:pPr>
          </w:p>
        </w:tc>
      </w:tr>
    </w:tbl>
    <w:p>
      <w:pPr>
        <w:spacing w:line="440" w:lineRule="exact"/>
        <w:rPr>
          <w:rFonts w:hint="eastAsia" w:ascii="宋体" w:hAnsi="宋体" w:cs="宋体"/>
          <w:color w:val="auto"/>
          <w:sz w:val="24"/>
          <w:szCs w:val="24"/>
        </w:rPr>
      </w:pPr>
    </w:p>
    <w:p>
      <w:pPr>
        <w:spacing w:line="480" w:lineRule="exact"/>
        <w:jc w:val="left"/>
        <w:rPr>
          <w:rFonts w:hint="eastAsia" w:ascii="宋体" w:hAnsi="宋体" w:cs="宋体"/>
          <w:color w:val="auto"/>
          <w:sz w:val="24"/>
          <w:szCs w:val="24"/>
        </w:rPr>
      </w:pPr>
      <w:r>
        <w:rPr>
          <w:rFonts w:hint="eastAsia" w:ascii="宋体" w:hAnsi="宋体" w:cs="宋体"/>
          <w:color w:val="auto"/>
          <w:sz w:val="24"/>
          <w:szCs w:val="24"/>
        </w:rPr>
        <w:t xml:space="preserve">                                      投  标  人：</w:t>
      </w:r>
      <w:r>
        <w:rPr>
          <w:rFonts w:hint="eastAsia" w:ascii="宋体" w:hAnsi="宋体" w:cs="宋体"/>
          <w:color w:val="auto"/>
          <w:sz w:val="24"/>
          <w:szCs w:val="24"/>
          <w:u w:val="single" w:color="auto"/>
        </w:rPr>
        <w:t xml:space="preserve">                     </w:t>
      </w:r>
      <w:r>
        <w:rPr>
          <w:rFonts w:hint="eastAsia" w:ascii="宋体" w:hAnsi="宋体" w:cs="宋体"/>
          <w:color w:val="auto"/>
          <w:sz w:val="24"/>
          <w:szCs w:val="24"/>
        </w:rPr>
        <w:t>（盖单位章）</w:t>
      </w:r>
    </w:p>
    <w:p>
      <w:pPr>
        <w:spacing w:line="480" w:lineRule="exact"/>
        <w:ind w:firstLine="4560" w:firstLineChars="1900"/>
        <w:rPr>
          <w:rFonts w:hint="eastAsia" w:ascii="宋体" w:hAnsi="宋体" w:cs="宋体"/>
          <w:color w:val="auto"/>
          <w:sz w:val="24"/>
          <w:szCs w:val="24"/>
        </w:rPr>
      </w:pPr>
      <w:r>
        <w:rPr>
          <w:rFonts w:hint="eastAsia" w:ascii="宋体" w:hAnsi="宋体" w:cs="宋体"/>
          <w:color w:val="auto"/>
          <w:sz w:val="24"/>
          <w:szCs w:val="24"/>
        </w:rPr>
        <w:t>法定代表人：</w:t>
      </w:r>
      <w:r>
        <w:rPr>
          <w:rFonts w:hint="eastAsia" w:ascii="宋体" w:hAnsi="宋体" w:cs="宋体"/>
          <w:color w:val="auto"/>
          <w:sz w:val="24"/>
          <w:szCs w:val="24"/>
          <w:u w:val="single"/>
        </w:rPr>
        <w:t xml:space="preserve">                 </w:t>
      </w:r>
      <w:r>
        <w:rPr>
          <w:rFonts w:hint="eastAsia" w:ascii="宋体" w:hAnsi="宋体" w:cs="宋体"/>
          <w:color w:val="auto"/>
          <w:sz w:val="24"/>
          <w:szCs w:val="24"/>
        </w:rPr>
        <w:t>（签字或盖章）</w:t>
      </w:r>
    </w:p>
    <w:p>
      <w:pPr>
        <w:spacing w:line="480" w:lineRule="exact"/>
        <w:jc w:val="left"/>
        <w:rPr>
          <w:rFonts w:hint="eastAsia" w:ascii="宋体" w:hAnsi="宋体" w:cs="宋体"/>
          <w:color w:val="auto"/>
          <w:sz w:val="24"/>
          <w:szCs w:val="24"/>
        </w:rPr>
      </w:pPr>
      <w:r>
        <w:rPr>
          <w:rFonts w:hint="eastAsia" w:ascii="宋体" w:hAnsi="宋体" w:cs="宋体"/>
          <w:color w:val="auto"/>
          <w:sz w:val="24"/>
          <w:szCs w:val="24"/>
        </w:rPr>
        <w:t xml:space="preserve">                                      身份证号码：</w:t>
      </w:r>
      <w:r>
        <w:rPr>
          <w:rFonts w:hint="eastAsia" w:ascii="宋体" w:hAnsi="宋体" w:cs="宋体"/>
          <w:color w:val="auto"/>
          <w:sz w:val="24"/>
          <w:szCs w:val="24"/>
          <w:u w:val="single"/>
        </w:rPr>
        <w:t xml:space="preserve">                        </w:t>
      </w:r>
    </w:p>
    <w:p>
      <w:pPr>
        <w:spacing w:line="480" w:lineRule="exact"/>
        <w:ind w:left="3578" w:leftChars="1704"/>
        <w:jc w:val="left"/>
        <w:rPr>
          <w:rFonts w:hint="eastAsia" w:ascii="宋体" w:hAnsi="宋体" w:cs="宋体"/>
          <w:color w:val="auto"/>
          <w:sz w:val="24"/>
          <w:szCs w:val="24"/>
        </w:rPr>
      </w:pPr>
      <w:r>
        <w:rPr>
          <w:rFonts w:hint="eastAsia" w:ascii="宋体" w:hAnsi="宋体" w:cs="宋体"/>
          <w:color w:val="auto"/>
          <w:sz w:val="24"/>
          <w:szCs w:val="24"/>
        </w:rPr>
        <w:t xml:space="preserve">        委托代理人：</w:t>
      </w:r>
      <w:r>
        <w:rPr>
          <w:rFonts w:hint="eastAsia" w:ascii="宋体" w:hAnsi="宋体" w:cs="宋体"/>
          <w:color w:val="auto"/>
          <w:sz w:val="24"/>
          <w:szCs w:val="24"/>
          <w:u w:val="single"/>
        </w:rPr>
        <w:t xml:space="preserve">                  </w:t>
      </w:r>
      <w:r>
        <w:rPr>
          <w:rFonts w:hint="eastAsia" w:ascii="宋体" w:hAnsi="宋体" w:cs="宋体"/>
          <w:color w:val="auto"/>
          <w:sz w:val="24"/>
          <w:szCs w:val="24"/>
        </w:rPr>
        <w:t>（签字或盖章）</w:t>
      </w:r>
    </w:p>
    <w:p>
      <w:pPr>
        <w:spacing w:line="480" w:lineRule="exact"/>
        <w:jc w:val="left"/>
        <w:rPr>
          <w:rFonts w:hint="eastAsia" w:ascii="宋体" w:hAnsi="宋体" w:cs="宋体"/>
          <w:color w:val="auto"/>
          <w:sz w:val="24"/>
          <w:szCs w:val="24"/>
          <w:u w:val="none" w:color="auto"/>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身份证号码</w:t>
      </w:r>
      <w:r>
        <w:rPr>
          <w:rFonts w:hint="eastAsia" w:ascii="宋体" w:hAnsi="宋体" w:cs="宋体"/>
          <w:color w:val="auto"/>
          <w:sz w:val="24"/>
          <w:szCs w:val="24"/>
          <w:u w:val="none" w:color="auto"/>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none" w:color="auto"/>
        </w:rPr>
        <w:t xml:space="preserve">                                                     </w:t>
      </w:r>
    </w:p>
    <w:p>
      <w:pPr>
        <w:spacing w:line="440" w:lineRule="exact"/>
        <w:jc w:val="right"/>
        <w:rPr>
          <w:rFonts w:hint="eastAsia" w:ascii="宋体" w:hAnsi="宋体" w:cs="宋体"/>
          <w:color w:val="auto"/>
          <w:sz w:val="24"/>
          <w:szCs w:val="24"/>
        </w:rPr>
      </w:pPr>
      <w:r>
        <w:rPr>
          <w:rFonts w:hint="eastAsia" w:ascii="宋体" w:hAnsi="宋体" w:cs="宋体"/>
          <w:color w:val="auto"/>
          <w:sz w:val="24"/>
          <w:szCs w:val="24"/>
          <w:u w:val="none" w:color="auto"/>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spacing w:line="440" w:lineRule="exact"/>
        <w:ind w:firstLine="480" w:firstLineChars="200"/>
        <w:jc w:val="right"/>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
        <w:spacing w:line="440" w:lineRule="exact"/>
        <w:jc w:val="center"/>
        <w:rPr>
          <w:rFonts w:hint="eastAsia" w:ascii="宋体" w:hAnsi="宋体" w:eastAsia="宋体" w:cs="宋体"/>
          <w:sz w:val="24"/>
          <w:szCs w:val="24"/>
        </w:rPr>
      </w:pPr>
      <w:bookmarkStart w:id="258" w:name="_Toc184635142"/>
      <w:bookmarkStart w:id="259" w:name="_Toc374092617"/>
      <w:bookmarkStart w:id="260" w:name="_Toc374030243"/>
      <w:bookmarkStart w:id="261" w:name="_Toc374031665"/>
      <w:bookmarkStart w:id="262" w:name="_Toc18056"/>
      <w:bookmarkStart w:id="263" w:name="_Toc16016"/>
      <w:r>
        <w:rPr>
          <w:rFonts w:hint="eastAsia" w:ascii="宋体" w:hAnsi="宋体" w:eastAsia="宋体" w:cs="宋体"/>
          <w:sz w:val="24"/>
          <w:szCs w:val="24"/>
        </w:rPr>
        <w:t>四、投标保证金</w:t>
      </w:r>
      <w:bookmarkEnd w:id="258"/>
      <w:bookmarkEnd w:id="259"/>
      <w:bookmarkEnd w:id="260"/>
      <w:bookmarkEnd w:id="261"/>
      <w:r>
        <w:rPr>
          <w:rFonts w:hint="eastAsia" w:ascii="宋体" w:hAnsi="宋体" w:eastAsia="宋体" w:cs="宋体"/>
          <w:sz w:val="24"/>
          <w:szCs w:val="24"/>
        </w:rPr>
        <w:t>证明</w:t>
      </w:r>
      <w:bookmarkEnd w:id="262"/>
      <w:bookmarkEnd w:id="263"/>
    </w:p>
    <w:p>
      <w:pPr>
        <w:jc w:val="center"/>
        <w:rPr>
          <w:rFonts w:hint="eastAsia" w:ascii="宋体" w:hAnsi="宋体" w:cs="宋体"/>
          <w:color w:val="auto"/>
          <w:sz w:val="24"/>
          <w:szCs w:val="24"/>
        </w:rPr>
      </w:pPr>
      <w:r>
        <w:rPr>
          <w:rFonts w:hint="eastAsia" w:ascii="宋体" w:hAnsi="宋体" w:cs="宋体"/>
          <w:color w:val="auto"/>
          <w:sz w:val="24"/>
          <w:szCs w:val="24"/>
        </w:rPr>
        <w:t>（附：投标保证金转账凭证或保函及开户许可证</w:t>
      </w:r>
      <w:r>
        <w:rPr>
          <w:rFonts w:hint="eastAsia" w:ascii="宋体" w:hAnsi="宋体" w:cs="宋体"/>
          <w:color w:val="auto"/>
          <w:sz w:val="24"/>
          <w:szCs w:val="24"/>
          <w:lang w:val="en-US" w:eastAsia="zh-CN"/>
        </w:rPr>
        <w:t>扫描</w:t>
      </w:r>
      <w:r>
        <w:rPr>
          <w:rFonts w:hint="eastAsia" w:ascii="宋体" w:hAnsi="宋体" w:cs="宋体"/>
          <w:color w:val="auto"/>
          <w:sz w:val="24"/>
          <w:szCs w:val="24"/>
        </w:rPr>
        <w:t>件或基本存款账户信息）</w:t>
      </w:r>
    </w:p>
    <w:p>
      <w:pPr>
        <w:spacing w:line="440" w:lineRule="exact"/>
        <w:rPr>
          <w:rFonts w:hint="eastAsia" w:ascii="宋体" w:hAnsi="宋体" w:cs="宋体"/>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jc w:val="center"/>
        <w:rPr>
          <w:rFonts w:hint="eastAsia" w:ascii="宋体" w:hAnsi="宋体" w:cs="宋体"/>
          <w:b/>
          <w:color w:val="auto"/>
          <w:sz w:val="24"/>
          <w:szCs w:val="24"/>
        </w:rPr>
      </w:pPr>
    </w:p>
    <w:p>
      <w:pPr>
        <w:spacing w:line="440" w:lineRule="exact"/>
        <w:rPr>
          <w:rFonts w:hint="eastAsia" w:ascii="宋体" w:hAnsi="宋体" w:cs="宋体"/>
          <w:b/>
          <w:color w:val="auto"/>
          <w:sz w:val="24"/>
          <w:szCs w:val="24"/>
        </w:rPr>
      </w:pPr>
    </w:p>
    <w:p>
      <w:pPr>
        <w:pStyle w:val="2"/>
        <w:rPr>
          <w:rFonts w:hint="eastAsia"/>
        </w:rPr>
      </w:pPr>
    </w:p>
    <w:p>
      <w:pPr>
        <w:spacing w:line="440" w:lineRule="exact"/>
        <w:jc w:val="center"/>
        <w:outlineLvl w:val="1"/>
        <w:rPr>
          <w:rFonts w:hint="eastAsia" w:ascii="宋体" w:hAnsi="宋体" w:cs="宋体"/>
          <w:b/>
          <w:color w:val="auto"/>
          <w:sz w:val="24"/>
          <w:szCs w:val="24"/>
        </w:rPr>
      </w:pPr>
    </w:p>
    <w:p>
      <w:pPr>
        <w:spacing w:line="440" w:lineRule="exact"/>
        <w:jc w:val="center"/>
        <w:outlineLvl w:val="1"/>
        <w:rPr>
          <w:rFonts w:hint="eastAsia" w:ascii="宋体" w:hAnsi="宋体" w:cs="宋体"/>
          <w:b/>
          <w:color w:val="auto"/>
          <w:sz w:val="24"/>
          <w:szCs w:val="24"/>
        </w:rPr>
      </w:pPr>
      <w:bookmarkStart w:id="264" w:name="_Toc20940"/>
      <w:bookmarkStart w:id="265" w:name="_Toc18903"/>
      <w:r>
        <w:rPr>
          <w:rFonts w:hint="eastAsia" w:ascii="宋体" w:hAnsi="宋体" w:cs="宋体"/>
          <w:b/>
          <w:color w:val="auto"/>
          <w:sz w:val="24"/>
          <w:szCs w:val="24"/>
        </w:rPr>
        <w:t>五、已标价工程量清单</w:t>
      </w:r>
      <w:bookmarkEnd w:id="264"/>
      <w:bookmarkEnd w:id="265"/>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pStyle w:val="9"/>
        <w:spacing w:line="440" w:lineRule="exact"/>
        <w:rPr>
          <w:rFonts w:hint="eastAsia" w:ascii="宋体" w:hAnsi="宋体" w:eastAsia="宋体" w:cs="宋体"/>
          <w:sz w:val="24"/>
          <w:szCs w:val="24"/>
        </w:rPr>
      </w:pPr>
      <w:bookmarkStart w:id="266" w:name="_Toc184635144"/>
      <w:bookmarkStart w:id="267" w:name="_Toc374030244"/>
      <w:bookmarkStart w:id="268" w:name="_Toc374031666"/>
      <w:bookmarkStart w:id="269" w:name="_Toc374092618"/>
    </w:p>
    <w:p>
      <w:pPr>
        <w:pStyle w:val="9"/>
        <w:spacing w:line="440" w:lineRule="exact"/>
        <w:rPr>
          <w:rFonts w:hint="eastAsia" w:ascii="宋体" w:hAnsi="宋体" w:eastAsia="宋体" w:cs="宋体"/>
          <w:sz w:val="24"/>
          <w:szCs w:val="24"/>
        </w:rPr>
      </w:pPr>
    </w:p>
    <w:p>
      <w:pPr>
        <w:pStyle w:val="9"/>
        <w:spacing w:line="440" w:lineRule="exact"/>
        <w:rPr>
          <w:rFonts w:hint="eastAsia" w:ascii="宋体" w:hAnsi="宋体" w:eastAsia="宋体" w:cs="宋体"/>
          <w:sz w:val="24"/>
          <w:szCs w:val="24"/>
        </w:rPr>
      </w:pPr>
    </w:p>
    <w:p>
      <w:pPr>
        <w:rPr>
          <w:rFonts w:hint="eastAsia"/>
          <w:color w:val="auto"/>
        </w:rPr>
      </w:pPr>
    </w:p>
    <w:p>
      <w:pPr>
        <w:pStyle w:val="9"/>
        <w:spacing w:line="440" w:lineRule="exact"/>
        <w:jc w:val="center"/>
        <w:rPr>
          <w:rFonts w:hint="eastAsia" w:ascii="宋体" w:hAnsi="宋体" w:eastAsia="宋体" w:cs="宋体"/>
          <w:sz w:val="24"/>
          <w:szCs w:val="24"/>
        </w:rPr>
      </w:pPr>
      <w:bookmarkStart w:id="270" w:name="_Toc30894"/>
      <w:bookmarkStart w:id="271" w:name="_Toc25140"/>
      <w:r>
        <w:rPr>
          <w:rFonts w:hint="eastAsia" w:ascii="宋体" w:hAnsi="宋体" w:eastAsia="宋体" w:cs="宋体"/>
          <w:sz w:val="24"/>
          <w:szCs w:val="24"/>
        </w:rPr>
        <w:t>六、施工组织设计</w:t>
      </w:r>
      <w:bookmarkEnd w:id="266"/>
      <w:bookmarkEnd w:id="267"/>
      <w:bookmarkEnd w:id="268"/>
      <w:bookmarkEnd w:id="269"/>
      <w:bookmarkEnd w:id="270"/>
      <w:bookmarkEnd w:id="271"/>
    </w:p>
    <w:p>
      <w:pPr>
        <w:spacing w:line="440" w:lineRule="exact"/>
        <w:ind w:firstLine="480" w:firstLineChars="200"/>
        <w:rPr>
          <w:rFonts w:hint="eastAsia" w:ascii="宋体" w:hAnsi="宋体" w:cs="宋体"/>
          <w:color w:val="auto"/>
          <w:sz w:val="24"/>
          <w:szCs w:val="24"/>
        </w:rPr>
      </w:pPr>
    </w:p>
    <w:p>
      <w:pPr>
        <w:numPr>
          <w:ilvl w:val="0"/>
          <w:numId w:val="13"/>
        </w:num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投标人编制施工组织设计的要求：编制时应采用文字并结合图表形式说明施工方法；拟投入本项目的主要施工设备情况、拟配备本项目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2．施工组织设计除采用文字表述外可附列图表，图表及格式要求附后（不限于，仅供参考）。</w:t>
      </w:r>
    </w:p>
    <w:p>
      <w:pPr>
        <w:spacing w:line="360" w:lineRule="auto"/>
        <w:ind w:firstLine="480" w:firstLineChars="200"/>
        <w:rPr>
          <w:rFonts w:hint="eastAsia" w:ascii="宋体" w:hAnsi="宋体"/>
          <w:color w:val="auto"/>
          <w:sz w:val="24"/>
        </w:rPr>
      </w:pPr>
      <w:r>
        <w:rPr>
          <w:rFonts w:hint="eastAsia" w:ascii="宋体" w:hAnsi="宋体"/>
          <w:color w:val="auto"/>
          <w:sz w:val="24"/>
        </w:rPr>
        <w:t>3. 施工组织设计主要包括以下内容：</w:t>
      </w:r>
    </w:p>
    <w:p>
      <w:pPr>
        <w:numPr>
          <w:ilvl w:val="0"/>
          <w:numId w:val="14"/>
        </w:numPr>
        <w:spacing w:line="360" w:lineRule="auto"/>
        <w:ind w:firstLine="215"/>
        <w:rPr>
          <w:rFonts w:hint="eastAsia"/>
          <w:color w:val="auto"/>
          <w:sz w:val="24"/>
          <w:szCs w:val="24"/>
        </w:rPr>
      </w:pPr>
      <w:r>
        <w:rPr>
          <w:rFonts w:hint="eastAsia"/>
          <w:color w:val="auto"/>
          <w:sz w:val="24"/>
          <w:szCs w:val="24"/>
        </w:rPr>
        <w:t>内容完整性和编制水平</w:t>
      </w:r>
    </w:p>
    <w:p>
      <w:pPr>
        <w:numPr>
          <w:ilvl w:val="0"/>
          <w:numId w:val="14"/>
        </w:numPr>
        <w:spacing w:line="360" w:lineRule="auto"/>
        <w:ind w:firstLine="215"/>
        <w:rPr>
          <w:rFonts w:hint="eastAsia"/>
          <w:color w:val="auto"/>
          <w:sz w:val="24"/>
          <w:szCs w:val="24"/>
        </w:rPr>
      </w:pPr>
      <w:r>
        <w:rPr>
          <w:rFonts w:hint="eastAsia"/>
          <w:color w:val="auto"/>
          <w:sz w:val="24"/>
          <w:szCs w:val="24"/>
        </w:rPr>
        <w:t>施工方案与技术措施</w:t>
      </w:r>
    </w:p>
    <w:p>
      <w:pPr>
        <w:numPr>
          <w:ilvl w:val="0"/>
          <w:numId w:val="14"/>
        </w:numPr>
        <w:spacing w:line="360" w:lineRule="auto"/>
        <w:ind w:firstLine="215"/>
        <w:rPr>
          <w:rFonts w:hint="eastAsia"/>
          <w:color w:val="auto"/>
          <w:sz w:val="24"/>
          <w:szCs w:val="24"/>
        </w:rPr>
      </w:pPr>
      <w:r>
        <w:rPr>
          <w:rFonts w:hint="eastAsia"/>
          <w:color w:val="auto"/>
          <w:sz w:val="24"/>
          <w:szCs w:val="24"/>
        </w:rPr>
        <w:t>重</w:t>
      </w:r>
      <w:r>
        <w:rPr>
          <w:color w:val="auto"/>
          <w:sz w:val="24"/>
          <w:szCs w:val="24"/>
        </w:rPr>
        <w:t>点与特殊部</w:t>
      </w:r>
      <w:r>
        <w:rPr>
          <w:rFonts w:hint="eastAsia"/>
          <w:color w:val="auto"/>
          <w:sz w:val="24"/>
          <w:szCs w:val="24"/>
        </w:rPr>
        <w:t>位施工措施</w:t>
      </w:r>
    </w:p>
    <w:p>
      <w:pPr>
        <w:numPr>
          <w:ilvl w:val="0"/>
          <w:numId w:val="14"/>
        </w:numPr>
        <w:spacing w:line="360" w:lineRule="auto"/>
        <w:ind w:firstLine="215"/>
        <w:rPr>
          <w:rFonts w:hint="eastAsia"/>
          <w:color w:val="auto"/>
          <w:sz w:val="24"/>
          <w:szCs w:val="24"/>
        </w:rPr>
      </w:pPr>
      <w:r>
        <w:rPr>
          <w:rFonts w:hint="eastAsia"/>
          <w:color w:val="auto"/>
          <w:sz w:val="24"/>
          <w:szCs w:val="24"/>
        </w:rPr>
        <w:t>质量管理体系与措施</w:t>
      </w:r>
    </w:p>
    <w:p>
      <w:pPr>
        <w:numPr>
          <w:ilvl w:val="0"/>
          <w:numId w:val="14"/>
        </w:numPr>
        <w:spacing w:line="360" w:lineRule="auto"/>
        <w:ind w:firstLine="215"/>
        <w:rPr>
          <w:rFonts w:hint="eastAsia"/>
          <w:color w:val="auto"/>
          <w:sz w:val="24"/>
          <w:szCs w:val="24"/>
        </w:rPr>
      </w:pPr>
      <w:r>
        <w:rPr>
          <w:rFonts w:hint="eastAsia"/>
          <w:color w:val="auto"/>
          <w:sz w:val="24"/>
          <w:szCs w:val="24"/>
        </w:rPr>
        <w:t>安全管理体系与措施</w:t>
      </w:r>
    </w:p>
    <w:p>
      <w:pPr>
        <w:numPr>
          <w:ilvl w:val="0"/>
          <w:numId w:val="14"/>
        </w:numPr>
        <w:spacing w:line="360" w:lineRule="auto"/>
        <w:ind w:firstLine="215"/>
        <w:rPr>
          <w:rFonts w:hint="eastAsia"/>
          <w:color w:val="auto"/>
          <w:sz w:val="24"/>
          <w:szCs w:val="24"/>
        </w:rPr>
      </w:pPr>
      <w:r>
        <w:rPr>
          <w:rFonts w:hint="eastAsia"/>
          <w:color w:val="auto"/>
          <w:sz w:val="24"/>
          <w:szCs w:val="24"/>
        </w:rPr>
        <w:t>环境、文明管理体系与措施</w:t>
      </w:r>
    </w:p>
    <w:p>
      <w:pPr>
        <w:spacing w:line="360" w:lineRule="auto"/>
        <w:ind w:left="640" w:firstLine="482" w:firstLineChars="200"/>
        <w:rPr>
          <w:rFonts w:hint="eastAsia"/>
          <w:color w:val="auto"/>
          <w:sz w:val="24"/>
          <w:szCs w:val="24"/>
          <w:highlight w:val="yellow"/>
        </w:rPr>
      </w:pPr>
      <w:r>
        <w:rPr>
          <w:rFonts w:hint="eastAsia"/>
          <w:b/>
          <w:bCs/>
          <w:color w:val="auto"/>
          <w:sz w:val="24"/>
          <w:szCs w:val="24"/>
        </w:rPr>
        <w:t>注：需针对绿色施工做出专项的具体措施（包括绿色施工技术保障、绿色施工设备、绿色施工经费等）。</w:t>
      </w:r>
    </w:p>
    <w:p>
      <w:pPr>
        <w:numPr>
          <w:ilvl w:val="0"/>
          <w:numId w:val="14"/>
        </w:numPr>
        <w:spacing w:line="360" w:lineRule="auto"/>
        <w:ind w:firstLine="215"/>
        <w:rPr>
          <w:rFonts w:hint="eastAsia"/>
          <w:color w:val="auto"/>
          <w:sz w:val="24"/>
          <w:szCs w:val="24"/>
        </w:rPr>
      </w:pPr>
      <w:r>
        <w:rPr>
          <w:rFonts w:hint="eastAsia"/>
          <w:color w:val="auto"/>
          <w:sz w:val="24"/>
          <w:szCs w:val="24"/>
        </w:rPr>
        <w:t>工程进度计划与措施</w:t>
      </w:r>
    </w:p>
    <w:p>
      <w:pPr>
        <w:numPr>
          <w:ilvl w:val="0"/>
          <w:numId w:val="14"/>
        </w:numPr>
        <w:spacing w:line="360" w:lineRule="auto"/>
        <w:ind w:firstLine="215"/>
        <w:rPr>
          <w:rFonts w:hint="eastAsia"/>
          <w:color w:val="auto"/>
          <w:sz w:val="24"/>
          <w:szCs w:val="24"/>
        </w:rPr>
      </w:pPr>
      <w:r>
        <w:rPr>
          <w:rFonts w:hint="eastAsia"/>
          <w:color w:val="auto"/>
          <w:sz w:val="24"/>
          <w:szCs w:val="24"/>
        </w:rPr>
        <w:t>配合措施</w:t>
      </w:r>
    </w:p>
    <w:p>
      <w:pPr>
        <w:numPr>
          <w:ilvl w:val="0"/>
          <w:numId w:val="14"/>
        </w:numPr>
        <w:spacing w:line="360" w:lineRule="auto"/>
        <w:ind w:firstLine="215"/>
        <w:rPr>
          <w:rFonts w:hint="eastAsia"/>
          <w:color w:val="auto"/>
          <w:sz w:val="24"/>
          <w:szCs w:val="24"/>
        </w:rPr>
      </w:pPr>
      <w:r>
        <w:rPr>
          <w:rFonts w:hint="eastAsia"/>
          <w:color w:val="auto"/>
          <w:sz w:val="24"/>
          <w:szCs w:val="24"/>
        </w:rPr>
        <w:t>资源配备计划</w:t>
      </w:r>
    </w:p>
    <w:p>
      <w:pPr>
        <w:spacing w:line="440" w:lineRule="exact"/>
        <w:ind w:firstLine="720" w:firstLineChars="300"/>
        <w:rPr>
          <w:rFonts w:hint="eastAsia" w:ascii="宋体" w:hAnsi="宋体" w:cs="宋体"/>
          <w:color w:val="auto"/>
          <w:sz w:val="24"/>
          <w:szCs w:val="24"/>
        </w:rPr>
      </w:pPr>
      <w:r>
        <w:rPr>
          <w:rFonts w:hint="eastAsia"/>
          <w:color w:val="auto"/>
          <w:sz w:val="24"/>
          <w:szCs w:val="24"/>
        </w:rPr>
        <w:t>10）特殊天气的施工措施</w:t>
      </w: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p>
    <w:p>
      <w:pPr>
        <w:pStyle w:val="10"/>
        <w:spacing w:line="440" w:lineRule="exact"/>
        <w:rPr>
          <w:rFonts w:hint="eastAsia" w:ascii="宋体" w:hAnsi="宋体" w:cs="宋体"/>
          <w:szCs w:val="24"/>
        </w:rPr>
      </w:pPr>
      <w:bookmarkStart w:id="272" w:name="_Toc374030245"/>
      <w:bookmarkStart w:id="273" w:name="_Toc374092619"/>
      <w:r>
        <w:rPr>
          <w:rFonts w:hint="eastAsia" w:ascii="宋体" w:hAnsi="宋体" w:cs="宋体"/>
          <w:szCs w:val="24"/>
        </w:rPr>
        <w:t>附表一：拟投入本标段的主要施工设备表</w:t>
      </w:r>
      <w:bookmarkEnd w:id="272"/>
      <w:bookmarkEnd w:id="273"/>
    </w:p>
    <w:p>
      <w:pPr>
        <w:spacing w:line="440" w:lineRule="exact"/>
        <w:rPr>
          <w:rFonts w:hint="eastAsia" w:ascii="宋体" w:hAnsi="宋体" w:cs="宋体"/>
          <w:color w:val="auto"/>
          <w:sz w:val="24"/>
          <w:szCs w:val="24"/>
        </w:rPr>
      </w:pPr>
    </w:p>
    <w:tbl>
      <w:tblPr>
        <w:tblStyle w:val="17"/>
        <w:tblW w:w="9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20"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序号</w:t>
            </w:r>
          </w:p>
        </w:tc>
        <w:tc>
          <w:tcPr>
            <w:tcW w:w="1185"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设备名称</w:t>
            </w:r>
          </w:p>
        </w:tc>
        <w:tc>
          <w:tcPr>
            <w:tcW w:w="795"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型号</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规格</w:t>
            </w:r>
          </w:p>
        </w:tc>
        <w:tc>
          <w:tcPr>
            <w:tcW w:w="81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数量</w:t>
            </w:r>
          </w:p>
        </w:tc>
        <w:tc>
          <w:tcPr>
            <w:tcW w:w="81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国别</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产地</w:t>
            </w:r>
          </w:p>
        </w:tc>
        <w:tc>
          <w:tcPr>
            <w:tcW w:w="1080"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制造</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年份</w:t>
            </w:r>
          </w:p>
        </w:tc>
        <w:tc>
          <w:tcPr>
            <w:tcW w:w="1260"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额定功率</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 KW )</w:t>
            </w:r>
          </w:p>
        </w:tc>
        <w:tc>
          <w:tcPr>
            <w:tcW w:w="973"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生产</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能力</w:t>
            </w:r>
          </w:p>
        </w:tc>
        <w:tc>
          <w:tcPr>
            <w:tcW w:w="1080"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用于施</w:t>
            </w:r>
          </w:p>
          <w:p>
            <w:pPr>
              <w:spacing w:line="440" w:lineRule="exact"/>
              <w:rPr>
                <w:rFonts w:hint="eastAsia" w:ascii="宋体" w:hAnsi="宋体" w:cs="宋体"/>
                <w:color w:val="auto"/>
                <w:sz w:val="24"/>
                <w:szCs w:val="24"/>
              </w:rPr>
            </w:pPr>
            <w:r>
              <w:rPr>
                <w:rFonts w:hint="eastAsia" w:ascii="宋体" w:hAnsi="宋体" w:cs="宋体"/>
                <w:color w:val="auto"/>
                <w:sz w:val="24"/>
                <w:szCs w:val="24"/>
              </w:rPr>
              <w:t>工部位</w:t>
            </w:r>
          </w:p>
        </w:tc>
        <w:tc>
          <w:tcPr>
            <w:tcW w:w="1080"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ind w:firstLine="480" w:firstLineChars="200"/>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noWrap w:val="0"/>
            <w:vAlign w:val="top"/>
          </w:tcPr>
          <w:p>
            <w:pPr>
              <w:spacing w:line="440" w:lineRule="exact"/>
              <w:rPr>
                <w:rFonts w:hint="eastAsia" w:ascii="宋体" w:hAnsi="宋体" w:cs="宋体"/>
                <w:color w:val="auto"/>
                <w:sz w:val="24"/>
                <w:szCs w:val="24"/>
              </w:rPr>
            </w:pPr>
          </w:p>
        </w:tc>
        <w:tc>
          <w:tcPr>
            <w:tcW w:w="1185" w:type="dxa"/>
            <w:noWrap w:val="0"/>
            <w:vAlign w:val="top"/>
          </w:tcPr>
          <w:p>
            <w:pPr>
              <w:spacing w:line="440" w:lineRule="exact"/>
              <w:rPr>
                <w:rFonts w:hint="eastAsia" w:ascii="宋体" w:hAnsi="宋体" w:cs="宋体"/>
                <w:color w:val="auto"/>
                <w:sz w:val="24"/>
                <w:szCs w:val="24"/>
              </w:rPr>
            </w:pPr>
          </w:p>
        </w:tc>
        <w:tc>
          <w:tcPr>
            <w:tcW w:w="795"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816"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260" w:type="dxa"/>
            <w:noWrap w:val="0"/>
            <w:vAlign w:val="top"/>
          </w:tcPr>
          <w:p>
            <w:pPr>
              <w:spacing w:line="440" w:lineRule="exact"/>
              <w:rPr>
                <w:rFonts w:hint="eastAsia" w:ascii="宋体" w:hAnsi="宋体" w:cs="宋体"/>
                <w:color w:val="auto"/>
                <w:sz w:val="24"/>
                <w:szCs w:val="24"/>
              </w:rPr>
            </w:pPr>
          </w:p>
        </w:tc>
        <w:tc>
          <w:tcPr>
            <w:tcW w:w="973"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c>
          <w:tcPr>
            <w:tcW w:w="1080" w:type="dxa"/>
            <w:noWrap w:val="0"/>
            <w:vAlign w:val="top"/>
          </w:tcPr>
          <w:p>
            <w:pPr>
              <w:spacing w:line="440" w:lineRule="exact"/>
              <w:rPr>
                <w:rFonts w:hint="eastAsia" w:ascii="宋体" w:hAnsi="宋体" w:cs="宋体"/>
                <w:color w:val="auto"/>
                <w:sz w:val="24"/>
                <w:szCs w:val="24"/>
              </w:rPr>
            </w:pPr>
          </w:p>
        </w:tc>
      </w:tr>
    </w:tbl>
    <w:p>
      <w:pPr>
        <w:pStyle w:val="10"/>
        <w:spacing w:line="440" w:lineRule="exact"/>
        <w:rPr>
          <w:rFonts w:hint="eastAsia" w:ascii="宋体" w:hAnsi="宋体" w:cs="宋体"/>
          <w:szCs w:val="24"/>
        </w:rPr>
      </w:pPr>
      <w:bookmarkStart w:id="274" w:name="_Toc374092620"/>
      <w:bookmarkStart w:id="275" w:name="_Toc374030246"/>
    </w:p>
    <w:p>
      <w:pPr>
        <w:rPr>
          <w:rFonts w:hint="eastAsia"/>
          <w:color w:val="auto"/>
        </w:rPr>
      </w:pPr>
    </w:p>
    <w:p>
      <w:pPr>
        <w:pStyle w:val="10"/>
        <w:spacing w:line="440" w:lineRule="exact"/>
        <w:rPr>
          <w:rFonts w:hint="eastAsia" w:ascii="宋体" w:hAnsi="宋体" w:cs="宋体"/>
          <w:szCs w:val="24"/>
        </w:rPr>
      </w:pPr>
      <w:r>
        <w:rPr>
          <w:rFonts w:hint="eastAsia" w:ascii="宋体" w:hAnsi="宋体" w:cs="宋体"/>
          <w:szCs w:val="24"/>
        </w:rPr>
        <w:t>附表二：拟配备本标段的试验和检测仪器设备表</w:t>
      </w:r>
      <w:bookmarkEnd w:id="274"/>
      <w:bookmarkEnd w:id="275"/>
    </w:p>
    <w:p>
      <w:pPr>
        <w:spacing w:line="440" w:lineRule="exact"/>
        <w:rPr>
          <w:rFonts w:hint="eastAsia" w:ascii="宋体" w:hAnsi="宋体" w:cs="宋体"/>
          <w:color w:val="auto"/>
          <w:sz w:val="24"/>
          <w:szCs w:val="24"/>
        </w:rPr>
      </w:pPr>
    </w:p>
    <w:tbl>
      <w:tblPr>
        <w:tblStyle w:val="17"/>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66"/>
        <w:gridCol w:w="1050"/>
        <w:gridCol w:w="705"/>
        <w:gridCol w:w="1095"/>
        <w:gridCol w:w="872"/>
        <w:gridCol w:w="1656"/>
        <w:gridCol w:w="99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序号</w:t>
            </w:r>
          </w:p>
        </w:tc>
        <w:tc>
          <w:tcPr>
            <w:tcW w:w="136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仪器设备名称</w:t>
            </w:r>
          </w:p>
        </w:tc>
        <w:tc>
          <w:tcPr>
            <w:tcW w:w="1050"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型号</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规格</w:t>
            </w:r>
          </w:p>
        </w:tc>
        <w:tc>
          <w:tcPr>
            <w:tcW w:w="705"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数量</w:t>
            </w:r>
          </w:p>
        </w:tc>
        <w:tc>
          <w:tcPr>
            <w:tcW w:w="1095"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国别</w:t>
            </w: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产地</w:t>
            </w:r>
          </w:p>
        </w:tc>
        <w:tc>
          <w:tcPr>
            <w:tcW w:w="872"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制造年份</w:t>
            </w:r>
          </w:p>
        </w:tc>
        <w:tc>
          <w:tcPr>
            <w:tcW w:w="165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己使用台时数</w:t>
            </w:r>
          </w:p>
        </w:tc>
        <w:tc>
          <w:tcPr>
            <w:tcW w:w="99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用途</w:t>
            </w:r>
          </w:p>
        </w:tc>
        <w:tc>
          <w:tcPr>
            <w:tcW w:w="81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36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50"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70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095"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72"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165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996" w:type="dxa"/>
            <w:noWrap w:val="0"/>
            <w:vAlign w:val="center"/>
          </w:tcPr>
          <w:p>
            <w:pPr>
              <w:spacing w:line="440" w:lineRule="exact"/>
              <w:ind w:firstLine="480" w:firstLineChars="200"/>
              <w:jc w:val="center"/>
              <w:rPr>
                <w:rFonts w:hint="eastAsia" w:ascii="宋体" w:hAnsi="宋体" w:cs="宋体"/>
                <w:color w:val="auto"/>
                <w:sz w:val="24"/>
                <w:szCs w:val="24"/>
              </w:rPr>
            </w:pPr>
          </w:p>
        </w:tc>
        <w:tc>
          <w:tcPr>
            <w:tcW w:w="816" w:type="dxa"/>
            <w:noWrap w:val="0"/>
            <w:vAlign w:val="center"/>
          </w:tcPr>
          <w:p>
            <w:pPr>
              <w:spacing w:line="440" w:lineRule="exact"/>
              <w:ind w:firstLine="480" w:firstLineChars="200"/>
              <w:jc w:val="center"/>
              <w:rPr>
                <w:rFonts w:hint="eastAsia" w:ascii="宋体" w:hAnsi="宋体" w:cs="宋体"/>
                <w:color w:val="auto"/>
                <w:sz w:val="24"/>
                <w:szCs w:val="24"/>
              </w:rPr>
            </w:pPr>
          </w:p>
        </w:tc>
      </w:tr>
    </w:tbl>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10"/>
        <w:spacing w:line="440" w:lineRule="exact"/>
        <w:rPr>
          <w:rFonts w:hint="eastAsia" w:ascii="宋体" w:hAnsi="宋体" w:cs="宋体"/>
          <w:szCs w:val="24"/>
        </w:rPr>
      </w:pPr>
      <w:bookmarkStart w:id="276" w:name="_Toc374092621"/>
      <w:bookmarkStart w:id="277" w:name="_Toc374030247"/>
      <w:r>
        <w:rPr>
          <w:rFonts w:hint="eastAsia" w:ascii="宋体" w:hAnsi="宋体" w:cs="宋体"/>
          <w:szCs w:val="24"/>
        </w:rPr>
        <w:t>附表三：劳动力计划表</w:t>
      </w:r>
      <w:bookmarkEnd w:id="276"/>
      <w:bookmarkEnd w:id="277"/>
    </w:p>
    <w:p>
      <w:pPr>
        <w:spacing w:line="440" w:lineRule="exact"/>
        <w:ind w:firstLine="7200" w:firstLineChars="3000"/>
        <w:rPr>
          <w:rFonts w:hint="eastAsia" w:ascii="宋体" w:hAnsi="宋体" w:cs="宋体"/>
          <w:color w:val="auto"/>
          <w:sz w:val="24"/>
          <w:szCs w:val="24"/>
        </w:rPr>
      </w:pPr>
      <w:r>
        <w:rPr>
          <w:rFonts w:hint="eastAsia" w:ascii="宋体" w:hAnsi="宋体" w:cs="宋体"/>
          <w:color w:val="auto"/>
          <w:sz w:val="24"/>
          <w:szCs w:val="24"/>
        </w:rPr>
        <w:t xml:space="preserve"> 单位：人</w:t>
      </w:r>
    </w:p>
    <w:tbl>
      <w:tblPr>
        <w:tblStyle w:val="17"/>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57"/>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工种</w:t>
            </w:r>
          </w:p>
        </w:tc>
        <w:tc>
          <w:tcPr>
            <w:tcW w:w="8802" w:type="dxa"/>
            <w:gridSpan w:val="7"/>
            <w:noWrap w:val="0"/>
            <w:vAlign w:val="center"/>
          </w:tcPr>
          <w:p>
            <w:pPr>
              <w:spacing w:line="440" w:lineRule="exact"/>
              <w:ind w:firstLine="480" w:firstLineChars="200"/>
              <w:jc w:val="center"/>
              <w:rPr>
                <w:rFonts w:hint="eastAsia" w:ascii="宋体" w:hAnsi="宋体" w:cs="宋体"/>
                <w:color w:val="auto"/>
                <w:sz w:val="24"/>
                <w:szCs w:val="24"/>
              </w:rPr>
            </w:pPr>
            <w:r>
              <w:rPr>
                <w:rFonts w:hint="eastAsia" w:ascii="宋体" w:hAnsi="宋体" w:cs="宋体"/>
                <w:color w:val="auto"/>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c>
          <w:tcPr>
            <w:tcW w:w="1257" w:type="dxa"/>
            <w:noWrap w:val="0"/>
            <w:vAlign w:val="center"/>
          </w:tcPr>
          <w:p>
            <w:pPr>
              <w:spacing w:line="440" w:lineRule="exact"/>
              <w:ind w:firstLine="480" w:firstLineChars="200"/>
              <w:rPr>
                <w:rFonts w:hint="eastAsia" w:ascii="宋体" w:hAnsi="宋体" w:cs="宋体"/>
                <w:color w:val="auto"/>
                <w:sz w:val="24"/>
                <w:szCs w:val="24"/>
              </w:rPr>
            </w:pPr>
          </w:p>
        </w:tc>
        <w:tc>
          <w:tcPr>
            <w:tcW w:w="1258" w:type="dxa"/>
            <w:noWrap w:val="0"/>
            <w:vAlign w:val="center"/>
          </w:tcPr>
          <w:p>
            <w:pPr>
              <w:spacing w:line="440" w:lineRule="exact"/>
              <w:ind w:firstLine="480" w:firstLineChars="200"/>
              <w:rPr>
                <w:rFonts w:hint="eastAsia" w:ascii="宋体" w:hAnsi="宋体" w:cs="宋体"/>
                <w:color w:val="auto"/>
                <w:sz w:val="24"/>
                <w:szCs w:val="24"/>
              </w:rPr>
            </w:pPr>
          </w:p>
        </w:tc>
      </w:tr>
    </w:tbl>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10"/>
        <w:spacing w:line="440" w:lineRule="exact"/>
        <w:rPr>
          <w:rFonts w:hint="eastAsia" w:ascii="宋体" w:hAnsi="宋体" w:cs="宋体"/>
          <w:szCs w:val="24"/>
        </w:rPr>
      </w:pPr>
      <w:bookmarkStart w:id="278" w:name="_Toc374092622"/>
      <w:bookmarkStart w:id="279" w:name="_Toc374030248"/>
      <w:r>
        <w:rPr>
          <w:rFonts w:hint="eastAsia" w:ascii="宋体" w:hAnsi="宋体" w:cs="宋体"/>
          <w:szCs w:val="24"/>
        </w:rPr>
        <w:t>附表四：计划开、竣工日期和施工进度</w:t>
      </w:r>
      <w:bookmarkEnd w:id="278"/>
      <w:bookmarkEnd w:id="279"/>
      <w:r>
        <w:rPr>
          <w:rFonts w:hint="eastAsia" w:ascii="宋体" w:hAnsi="宋体" w:cs="宋体"/>
          <w:szCs w:val="24"/>
        </w:rPr>
        <w:t>图</w:t>
      </w:r>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1．投标人应递交施工进度图，说明按招标文件要求的计划工期进行施工的各个关键日期。</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2．施工进度图采用网络图或横道图表示。</w:t>
      </w:r>
    </w:p>
    <w:p>
      <w:pPr>
        <w:spacing w:line="440" w:lineRule="exact"/>
        <w:rPr>
          <w:rFonts w:hint="eastAsia" w:ascii="宋体" w:hAnsi="宋体" w:cs="宋体"/>
          <w:color w:val="auto"/>
          <w:sz w:val="24"/>
          <w:szCs w:val="24"/>
        </w:rPr>
      </w:pPr>
    </w:p>
    <w:p>
      <w:pPr>
        <w:pStyle w:val="10"/>
        <w:spacing w:line="440" w:lineRule="exact"/>
        <w:rPr>
          <w:rFonts w:hint="eastAsia" w:ascii="宋体" w:hAnsi="宋体" w:cs="宋体"/>
          <w:szCs w:val="24"/>
        </w:rPr>
      </w:pPr>
      <w:bookmarkStart w:id="280" w:name="_Toc374092623"/>
      <w:bookmarkStart w:id="281" w:name="_Toc374030249"/>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rPr>
          <w:rFonts w:hint="eastAsia"/>
          <w:color w:val="auto"/>
        </w:rPr>
      </w:pPr>
    </w:p>
    <w:p>
      <w:pPr>
        <w:pStyle w:val="10"/>
        <w:spacing w:line="440" w:lineRule="exact"/>
        <w:rPr>
          <w:rFonts w:hint="eastAsia" w:ascii="宋体" w:hAnsi="宋体" w:cs="宋体"/>
          <w:szCs w:val="24"/>
        </w:rPr>
      </w:pPr>
    </w:p>
    <w:p>
      <w:pPr>
        <w:rPr>
          <w:rFonts w:hint="eastAsia"/>
          <w:color w:val="auto"/>
        </w:rPr>
      </w:pPr>
    </w:p>
    <w:p>
      <w:pPr>
        <w:rPr>
          <w:rFonts w:hint="eastAsia"/>
          <w:color w:val="auto"/>
        </w:rPr>
      </w:pPr>
    </w:p>
    <w:p>
      <w:pPr>
        <w:rPr>
          <w:rFonts w:hint="eastAsia"/>
          <w:color w:val="auto"/>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p>
    <w:p>
      <w:pPr>
        <w:pStyle w:val="10"/>
        <w:spacing w:line="440" w:lineRule="exact"/>
        <w:rPr>
          <w:rFonts w:hint="eastAsia" w:ascii="宋体" w:hAnsi="宋体" w:cs="宋体"/>
          <w:szCs w:val="24"/>
        </w:rPr>
      </w:pPr>
      <w:r>
        <w:rPr>
          <w:rFonts w:hint="eastAsia" w:ascii="宋体" w:hAnsi="宋体" w:cs="宋体"/>
          <w:szCs w:val="24"/>
        </w:rPr>
        <w:t>附表五：施工总平面图</w:t>
      </w:r>
      <w:bookmarkEnd w:id="280"/>
      <w:bookmarkEnd w:id="281"/>
    </w:p>
    <w:p>
      <w:pPr>
        <w:spacing w:line="440" w:lineRule="exact"/>
        <w:ind w:firstLine="480" w:firstLineChars="200"/>
        <w:rPr>
          <w:rFonts w:hint="eastAsia" w:ascii="宋体" w:hAnsi="宋体" w:cs="宋体"/>
          <w:color w:val="auto"/>
          <w:sz w:val="24"/>
          <w:szCs w:val="24"/>
        </w:rPr>
      </w:pP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投标人应递交一份施工总平面图，绘出现场临时设施布置图表并附文字说明，说明临时设施、加工车间、现场办公、设备及仓储、供电、供水、卫生、生活、道路、消防等设施的情况和布置。</w:t>
      </w:r>
    </w:p>
    <w:p>
      <w:pPr>
        <w:spacing w:line="440" w:lineRule="exact"/>
        <w:ind w:firstLine="480" w:firstLineChars="200"/>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10"/>
        <w:spacing w:line="440" w:lineRule="exact"/>
        <w:rPr>
          <w:rFonts w:hint="eastAsia" w:ascii="宋体" w:hAnsi="宋体" w:cs="宋体"/>
          <w:szCs w:val="24"/>
        </w:rPr>
      </w:pPr>
      <w:bookmarkStart w:id="282" w:name="_Toc374092624"/>
      <w:bookmarkStart w:id="283" w:name="_Toc374030250"/>
      <w:r>
        <w:rPr>
          <w:rFonts w:hint="eastAsia" w:ascii="宋体" w:hAnsi="宋体" w:cs="宋体"/>
          <w:szCs w:val="24"/>
        </w:rPr>
        <w:t>附表六：临时用地表</w:t>
      </w:r>
      <w:bookmarkEnd w:id="282"/>
      <w:bookmarkEnd w:id="283"/>
    </w:p>
    <w:tbl>
      <w:tblPr>
        <w:tblStyle w:val="17"/>
        <w:tblpPr w:leftFromText="180" w:rightFromText="180" w:vertAnchor="text" w:horzAnchor="margin" w:tblpXSpec="center" w:tblpY="56"/>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2377"/>
        <w:gridCol w:w="2556"/>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87"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用途</w:t>
            </w:r>
          </w:p>
        </w:tc>
        <w:tc>
          <w:tcPr>
            <w:tcW w:w="2377"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面积（平方米）</w:t>
            </w:r>
          </w:p>
        </w:tc>
        <w:tc>
          <w:tcPr>
            <w:tcW w:w="255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位置</w:t>
            </w:r>
          </w:p>
        </w:tc>
        <w:tc>
          <w:tcPr>
            <w:tcW w:w="2556"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7" w:type="dxa"/>
            <w:noWrap w:val="0"/>
            <w:vAlign w:val="top"/>
          </w:tcPr>
          <w:p>
            <w:pPr>
              <w:spacing w:line="440" w:lineRule="exact"/>
              <w:rPr>
                <w:rFonts w:hint="eastAsia" w:ascii="宋体" w:hAnsi="宋体" w:cs="宋体"/>
                <w:color w:val="auto"/>
                <w:sz w:val="24"/>
                <w:szCs w:val="24"/>
              </w:rPr>
            </w:pPr>
          </w:p>
        </w:tc>
        <w:tc>
          <w:tcPr>
            <w:tcW w:w="2377"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c>
          <w:tcPr>
            <w:tcW w:w="2556" w:type="dxa"/>
            <w:noWrap w:val="0"/>
            <w:vAlign w:val="top"/>
          </w:tcPr>
          <w:p>
            <w:pPr>
              <w:spacing w:line="440" w:lineRule="exact"/>
              <w:rPr>
                <w:rFonts w:hint="eastAsia" w:ascii="宋体" w:hAnsi="宋体" w:cs="宋体"/>
                <w:color w:val="auto"/>
                <w:sz w:val="24"/>
                <w:szCs w:val="24"/>
              </w:rPr>
            </w:pPr>
          </w:p>
        </w:tc>
      </w:tr>
    </w:tbl>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pPr>
    </w:p>
    <w:p>
      <w:pPr>
        <w:spacing w:line="440" w:lineRule="exact"/>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
        <w:widowControl w:val="0"/>
        <w:spacing w:line="440" w:lineRule="exact"/>
        <w:jc w:val="center"/>
        <w:textAlignment w:val="auto"/>
        <w:rPr>
          <w:rFonts w:hint="eastAsia" w:ascii="宋体" w:hAnsi="宋体" w:eastAsia="宋体" w:cs="宋体"/>
          <w:sz w:val="24"/>
          <w:szCs w:val="24"/>
        </w:rPr>
      </w:pPr>
      <w:bookmarkStart w:id="284" w:name="_Toc184635145"/>
      <w:bookmarkStart w:id="285" w:name="_Toc28279"/>
      <w:bookmarkStart w:id="286" w:name="_Toc14442"/>
      <w:bookmarkStart w:id="287" w:name="_Toc374092625"/>
      <w:bookmarkStart w:id="288" w:name="_Toc374030251"/>
      <w:r>
        <w:rPr>
          <w:rFonts w:hint="eastAsia" w:ascii="宋体" w:hAnsi="宋体" w:eastAsia="宋体" w:cs="宋体"/>
          <w:sz w:val="24"/>
          <w:szCs w:val="24"/>
        </w:rPr>
        <w:t>七、项目管理机构</w:t>
      </w:r>
      <w:bookmarkEnd w:id="284"/>
      <w:bookmarkEnd w:id="285"/>
      <w:bookmarkEnd w:id="286"/>
      <w:bookmarkEnd w:id="287"/>
      <w:bookmarkEnd w:id="288"/>
    </w:p>
    <w:p>
      <w:pPr>
        <w:pStyle w:val="10"/>
        <w:spacing w:line="440" w:lineRule="exact"/>
        <w:jc w:val="center"/>
        <w:rPr>
          <w:rFonts w:hint="eastAsia" w:ascii="宋体" w:hAnsi="宋体" w:cs="宋体"/>
          <w:szCs w:val="24"/>
        </w:rPr>
      </w:pPr>
      <w:bookmarkStart w:id="289" w:name="_Toc374030252"/>
      <w:bookmarkStart w:id="290" w:name="_Toc374092626"/>
      <w:r>
        <w:rPr>
          <w:rFonts w:hint="eastAsia" w:ascii="宋体" w:hAnsi="宋体" w:cs="宋体"/>
          <w:szCs w:val="24"/>
        </w:rPr>
        <w:t>（一）项目管理机构组成表</w:t>
      </w:r>
      <w:bookmarkEnd w:id="289"/>
      <w:bookmarkEnd w:id="290"/>
    </w:p>
    <w:p>
      <w:pPr>
        <w:spacing w:line="440" w:lineRule="exact"/>
        <w:rPr>
          <w:rFonts w:hint="eastAsia" w:ascii="宋体" w:hAnsi="宋体" w:cs="宋体"/>
          <w:color w:val="auto"/>
          <w:sz w:val="24"/>
          <w:szCs w:val="24"/>
        </w:rPr>
      </w:pPr>
    </w:p>
    <w:tbl>
      <w:tblPr>
        <w:tblStyle w:val="17"/>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6"/>
        <w:gridCol w:w="1625"/>
        <w:gridCol w:w="1125"/>
        <w:gridCol w:w="1620"/>
        <w:gridCol w:w="167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14" w:type="dxa"/>
            <w:vMerge w:val="restart"/>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职务</w:t>
            </w:r>
          </w:p>
        </w:tc>
        <w:tc>
          <w:tcPr>
            <w:tcW w:w="726" w:type="dxa"/>
            <w:vMerge w:val="restart"/>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姓名</w:t>
            </w:r>
          </w:p>
        </w:tc>
        <w:tc>
          <w:tcPr>
            <w:tcW w:w="6045" w:type="dxa"/>
            <w:gridSpan w:val="4"/>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执业或职业资格证明</w:t>
            </w:r>
          </w:p>
        </w:tc>
        <w:tc>
          <w:tcPr>
            <w:tcW w:w="1069" w:type="dxa"/>
            <w:vMerge w:val="restart"/>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14" w:type="dxa"/>
            <w:vMerge w:val="continue"/>
            <w:noWrap w:val="0"/>
            <w:vAlign w:val="top"/>
          </w:tcPr>
          <w:p>
            <w:pPr>
              <w:spacing w:line="440" w:lineRule="exact"/>
              <w:rPr>
                <w:rFonts w:hint="eastAsia" w:ascii="宋体" w:hAnsi="宋体" w:cs="宋体"/>
                <w:color w:val="auto"/>
                <w:sz w:val="24"/>
                <w:szCs w:val="24"/>
              </w:rPr>
            </w:pPr>
          </w:p>
        </w:tc>
        <w:tc>
          <w:tcPr>
            <w:tcW w:w="726" w:type="dxa"/>
            <w:vMerge w:val="continue"/>
            <w:noWrap w:val="0"/>
            <w:vAlign w:val="top"/>
          </w:tcPr>
          <w:p>
            <w:pPr>
              <w:spacing w:line="440" w:lineRule="exact"/>
              <w:rPr>
                <w:rFonts w:hint="eastAsia" w:ascii="宋体" w:hAnsi="宋体" w:cs="宋体"/>
                <w:color w:val="auto"/>
                <w:sz w:val="24"/>
                <w:szCs w:val="24"/>
              </w:rPr>
            </w:pPr>
          </w:p>
        </w:tc>
        <w:tc>
          <w:tcPr>
            <w:tcW w:w="1625"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证书名称</w:t>
            </w:r>
          </w:p>
        </w:tc>
        <w:tc>
          <w:tcPr>
            <w:tcW w:w="1125"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级别</w:t>
            </w:r>
          </w:p>
        </w:tc>
        <w:tc>
          <w:tcPr>
            <w:tcW w:w="1620"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证号</w:t>
            </w:r>
          </w:p>
        </w:tc>
        <w:tc>
          <w:tcPr>
            <w:tcW w:w="1675" w:type="dxa"/>
            <w:noWrap w:val="0"/>
            <w:vAlign w:val="center"/>
          </w:tcPr>
          <w:p>
            <w:pPr>
              <w:spacing w:line="440" w:lineRule="exact"/>
              <w:jc w:val="center"/>
              <w:rPr>
                <w:rFonts w:hint="eastAsia" w:ascii="宋体" w:hAnsi="宋体" w:cs="宋体"/>
                <w:color w:val="auto"/>
                <w:sz w:val="24"/>
                <w:szCs w:val="24"/>
              </w:rPr>
            </w:pP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专业</w:t>
            </w:r>
          </w:p>
          <w:p>
            <w:pPr>
              <w:spacing w:line="440" w:lineRule="exact"/>
              <w:jc w:val="center"/>
              <w:rPr>
                <w:rFonts w:hint="eastAsia" w:ascii="宋体" w:hAnsi="宋体" w:cs="宋体"/>
                <w:color w:val="auto"/>
                <w:sz w:val="24"/>
                <w:szCs w:val="24"/>
              </w:rPr>
            </w:pPr>
          </w:p>
        </w:tc>
        <w:tc>
          <w:tcPr>
            <w:tcW w:w="1069" w:type="dxa"/>
            <w:vMerge w:val="continue"/>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4" w:type="dxa"/>
            <w:noWrap w:val="0"/>
            <w:vAlign w:val="top"/>
          </w:tcPr>
          <w:p>
            <w:pPr>
              <w:spacing w:line="440" w:lineRule="exact"/>
              <w:rPr>
                <w:rFonts w:hint="eastAsia" w:ascii="宋体" w:hAnsi="宋体" w:cs="宋体"/>
                <w:color w:val="auto"/>
                <w:sz w:val="24"/>
                <w:szCs w:val="24"/>
                <w:highlight w:val="yellow"/>
              </w:rPr>
            </w:pPr>
          </w:p>
        </w:tc>
        <w:tc>
          <w:tcPr>
            <w:tcW w:w="726" w:type="dxa"/>
            <w:noWrap w:val="0"/>
            <w:vAlign w:val="top"/>
          </w:tcPr>
          <w:p>
            <w:pPr>
              <w:spacing w:line="440" w:lineRule="exact"/>
              <w:rPr>
                <w:rFonts w:hint="eastAsia" w:ascii="宋体" w:hAnsi="宋体" w:cs="宋体"/>
                <w:color w:val="auto"/>
                <w:sz w:val="24"/>
                <w:szCs w:val="24"/>
                <w:highlight w:val="yellow"/>
              </w:rPr>
            </w:pPr>
          </w:p>
        </w:tc>
        <w:tc>
          <w:tcPr>
            <w:tcW w:w="1625" w:type="dxa"/>
            <w:noWrap w:val="0"/>
            <w:vAlign w:val="top"/>
          </w:tcPr>
          <w:p>
            <w:pPr>
              <w:spacing w:line="440" w:lineRule="exact"/>
              <w:rPr>
                <w:rFonts w:hint="eastAsia" w:ascii="宋体" w:hAnsi="宋体" w:cs="宋体"/>
                <w:color w:val="auto"/>
                <w:sz w:val="24"/>
                <w:szCs w:val="24"/>
                <w:highlight w:val="yellow"/>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14" w:type="dxa"/>
            <w:noWrap w:val="0"/>
            <w:vAlign w:val="top"/>
          </w:tcPr>
          <w:p>
            <w:pPr>
              <w:spacing w:line="440" w:lineRule="exact"/>
              <w:rPr>
                <w:rFonts w:hint="eastAsia" w:ascii="宋体" w:hAnsi="宋体" w:cs="宋体"/>
                <w:color w:val="auto"/>
                <w:sz w:val="24"/>
                <w:szCs w:val="24"/>
              </w:rPr>
            </w:pPr>
          </w:p>
        </w:tc>
        <w:tc>
          <w:tcPr>
            <w:tcW w:w="726" w:type="dxa"/>
            <w:noWrap w:val="0"/>
            <w:vAlign w:val="top"/>
          </w:tcPr>
          <w:p>
            <w:pPr>
              <w:spacing w:line="440" w:lineRule="exact"/>
              <w:rPr>
                <w:rFonts w:hint="eastAsia" w:ascii="宋体" w:hAnsi="宋体" w:cs="宋体"/>
                <w:color w:val="auto"/>
                <w:sz w:val="24"/>
                <w:szCs w:val="24"/>
              </w:rPr>
            </w:pPr>
          </w:p>
        </w:tc>
        <w:tc>
          <w:tcPr>
            <w:tcW w:w="1625" w:type="dxa"/>
            <w:noWrap w:val="0"/>
            <w:vAlign w:val="top"/>
          </w:tcPr>
          <w:p>
            <w:pPr>
              <w:spacing w:line="440" w:lineRule="exact"/>
              <w:rPr>
                <w:rFonts w:hint="eastAsia" w:ascii="宋体" w:hAnsi="宋体" w:cs="宋体"/>
                <w:color w:val="auto"/>
                <w:sz w:val="24"/>
                <w:szCs w:val="24"/>
              </w:rPr>
            </w:pPr>
          </w:p>
        </w:tc>
        <w:tc>
          <w:tcPr>
            <w:tcW w:w="1125" w:type="dxa"/>
            <w:noWrap w:val="0"/>
            <w:vAlign w:val="top"/>
          </w:tcPr>
          <w:p>
            <w:pPr>
              <w:spacing w:line="440" w:lineRule="exact"/>
              <w:rPr>
                <w:rFonts w:hint="eastAsia" w:ascii="宋体" w:hAnsi="宋体" w:cs="宋体"/>
                <w:color w:val="auto"/>
                <w:sz w:val="24"/>
                <w:szCs w:val="24"/>
              </w:rPr>
            </w:pPr>
          </w:p>
        </w:tc>
        <w:tc>
          <w:tcPr>
            <w:tcW w:w="1620" w:type="dxa"/>
            <w:noWrap w:val="0"/>
            <w:vAlign w:val="top"/>
          </w:tcPr>
          <w:p>
            <w:pPr>
              <w:spacing w:line="440" w:lineRule="exact"/>
              <w:rPr>
                <w:rFonts w:hint="eastAsia" w:ascii="宋体" w:hAnsi="宋体" w:cs="宋体"/>
                <w:color w:val="auto"/>
                <w:sz w:val="24"/>
                <w:szCs w:val="24"/>
              </w:rPr>
            </w:pPr>
          </w:p>
        </w:tc>
        <w:tc>
          <w:tcPr>
            <w:tcW w:w="1675" w:type="dxa"/>
            <w:noWrap w:val="0"/>
            <w:vAlign w:val="top"/>
          </w:tcPr>
          <w:p>
            <w:pPr>
              <w:spacing w:line="440" w:lineRule="exact"/>
              <w:rPr>
                <w:rFonts w:hint="eastAsia" w:ascii="宋体" w:hAnsi="宋体" w:cs="宋体"/>
                <w:color w:val="auto"/>
                <w:sz w:val="24"/>
                <w:szCs w:val="24"/>
              </w:rPr>
            </w:pPr>
          </w:p>
        </w:tc>
        <w:tc>
          <w:tcPr>
            <w:tcW w:w="1069" w:type="dxa"/>
            <w:noWrap w:val="0"/>
            <w:vAlign w:val="top"/>
          </w:tcPr>
          <w:p>
            <w:pPr>
              <w:spacing w:line="440" w:lineRule="exact"/>
              <w:rPr>
                <w:rFonts w:hint="eastAsia" w:ascii="宋体" w:hAnsi="宋体" w:cs="宋体"/>
                <w:color w:val="auto"/>
                <w:sz w:val="24"/>
                <w:szCs w:val="24"/>
              </w:rPr>
            </w:pPr>
          </w:p>
        </w:tc>
      </w:tr>
    </w:tbl>
    <w:p>
      <w:pPr>
        <w:spacing w:line="440" w:lineRule="exact"/>
        <w:rPr>
          <w:rFonts w:hint="eastAsia" w:ascii="宋体" w:hAnsi="宋体" w:cs="宋体"/>
          <w:color w:val="auto"/>
          <w:sz w:val="24"/>
          <w:szCs w:val="24"/>
        </w:rPr>
        <w:sectPr>
          <w:pgSz w:w="11906" w:h="16838"/>
          <w:pgMar w:top="1440" w:right="1077" w:bottom="1440" w:left="107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10"/>
        <w:spacing w:line="440" w:lineRule="exact"/>
        <w:jc w:val="center"/>
        <w:rPr>
          <w:rFonts w:hint="eastAsia" w:ascii="宋体" w:hAnsi="宋体" w:cs="宋体"/>
          <w:szCs w:val="24"/>
        </w:rPr>
      </w:pPr>
      <w:bookmarkStart w:id="291" w:name="_Toc374030253"/>
      <w:bookmarkStart w:id="292" w:name="_Toc374092627"/>
      <w:r>
        <w:rPr>
          <w:rFonts w:hint="eastAsia" w:ascii="宋体" w:hAnsi="宋体" w:cs="宋体"/>
          <w:szCs w:val="24"/>
        </w:rPr>
        <w:t>（二）主要人员简历表</w:t>
      </w:r>
      <w:bookmarkEnd w:id="291"/>
      <w:bookmarkEnd w:id="292"/>
    </w:p>
    <w:tbl>
      <w:tblPr>
        <w:tblStyle w:val="17"/>
        <w:tblpPr w:leftFromText="180" w:rightFromText="180" w:vertAnchor="text" w:horzAnchor="page" w:tblpXSpec="center" w:tblpY="2900"/>
        <w:tblOverlap w:val="never"/>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356"/>
        <w:gridCol w:w="1631"/>
        <w:gridCol w:w="1083"/>
        <w:gridCol w:w="903"/>
        <w:gridCol w:w="542"/>
        <w:gridCol w:w="1256"/>
        <w:gridCol w:w="73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20"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姓名</w:t>
            </w:r>
          </w:p>
        </w:tc>
        <w:tc>
          <w:tcPr>
            <w:tcW w:w="1631" w:type="dxa"/>
            <w:noWrap w:val="0"/>
            <w:vAlign w:val="top"/>
          </w:tcPr>
          <w:p>
            <w:pPr>
              <w:spacing w:line="440" w:lineRule="exact"/>
              <w:rPr>
                <w:rFonts w:hint="eastAsia" w:ascii="宋体" w:hAnsi="宋体" w:cs="宋体"/>
                <w:color w:val="auto"/>
                <w:sz w:val="24"/>
                <w:szCs w:val="24"/>
              </w:rPr>
            </w:pPr>
          </w:p>
        </w:tc>
        <w:tc>
          <w:tcPr>
            <w:tcW w:w="1083"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年龄</w:t>
            </w:r>
          </w:p>
        </w:tc>
        <w:tc>
          <w:tcPr>
            <w:tcW w:w="1445" w:type="dxa"/>
            <w:gridSpan w:val="2"/>
            <w:noWrap w:val="0"/>
            <w:vAlign w:val="top"/>
          </w:tcPr>
          <w:p>
            <w:pPr>
              <w:spacing w:line="440" w:lineRule="exact"/>
              <w:rPr>
                <w:rFonts w:hint="eastAsia" w:ascii="宋体" w:hAnsi="宋体" w:cs="宋体"/>
                <w:color w:val="auto"/>
                <w:sz w:val="24"/>
                <w:szCs w:val="24"/>
              </w:rPr>
            </w:pPr>
          </w:p>
        </w:tc>
        <w:tc>
          <w:tcPr>
            <w:tcW w:w="1986"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学          历</w:t>
            </w:r>
          </w:p>
        </w:tc>
        <w:tc>
          <w:tcPr>
            <w:tcW w:w="179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620"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职称</w:t>
            </w:r>
          </w:p>
        </w:tc>
        <w:tc>
          <w:tcPr>
            <w:tcW w:w="1631" w:type="dxa"/>
            <w:noWrap w:val="0"/>
            <w:vAlign w:val="top"/>
          </w:tcPr>
          <w:p>
            <w:pPr>
              <w:spacing w:line="440" w:lineRule="exact"/>
              <w:rPr>
                <w:rFonts w:hint="eastAsia" w:ascii="宋体" w:hAnsi="宋体" w:cs="宋体"/>
                <w:color w:val="auto"/>
                <w:sz w:val="24"/>
                <w:szCs w:val="24"/>
              </w:rPr>
            </w:pPr>
          </w:p>
        </w:tc>
        <w:tc>
          <w:tcPr>
            <w:tcW w:w="1083"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职务</w:t>
            </w:r>
          </w:p>
        </w:tc>
        <w:tc>
          <w:tcPr>
            <w:tcW w:w="1445" w:type="dxa"/>
            <w:gridSpan w:val="2"/>
            <w:noWrap w:val="0"/>
            <w:vAlign w:val="top"/>
          </w:tcPr>
          <w:p>
            <w:pPr>
              <w:spacing w:line="440" w:lineRule="exact"/>
              <w:rPr>
                <w:rFonts w:hint="eastAsia" w:ascii="宋体" w:hAnsi="宋体" w:cs="宋体"/>
                <w:color w:val="auto"/>
                <w:sz w:val="24"/>
                <w:szCs w:val="24"/>
              </w:rPr>
            </w:pPr>
          </w:p>
        </w:tc>
        <w:tc>
          <w:tcPr>
            <w:tcW w:w="1986"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拟在本合同任职</w:t>
            </w:r>
          </w:p>
        </w:tc>
        <w:tc>
          <w:tcPr>
            <w:tcW w:w="179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20"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毕业学校</w:t>
            </w:r>
          </w:p>
        </w:tc>
        <w:tc>
          <w:tcPr>
            <w:tcW w:w="7940" w:type="dxa"/>
            <w:gridSpan w:val="7"/>
            <w:noWrap w:val="0"/>
            <w:vAlign w:val="top"/>
          </w:tcPr>
          <w:p>
            <w:pPr>
              <w:spacing w:line="440" w:lineRule="exact"/>
              <w:ind w:firstLine="600" w:firstLineChars="250"/>
              <w:rPr>
                <w:rFonts w:hint="eastAsia" w:ascii="宋体" w:hAnsi="宋体" w:cs="宋体"/>
                <w:color w:val="auto"/>
                <w:sz w:val="24"/>
                <w:szCs w:val="24"/>
              </w:rPr>
            </w:pPr>
            <w:r>
              <w:rPr>
                <w:rFonts w:hint="eastAsia" w:ascii="宋体" w:hAnsi="宋体" w:cs="宋体"/>
                <w:color w:val="auto"/>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60" w:type="dxa"/>
            <w:gridSpan w:val="9"/>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64" w:type="dxa"/>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时间</w:t>
            </w:r>
          </w:p>
        </w:tc>
        <w:tc>
          <w:tcPr>
            <w:tcW w:w="3973" w:type="dxa"/>
            <w:gridSpan w:val="4"/>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参加过的类似项目</w:t>
            </w:r>
          </w:p>
        </w:tc>
        <w:tc>
          <w:tcPr>
            <w:tcW w:w="1798"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担任职务</w:t>
            </w:r>
          </w:p>
        </w:tc>
        <w:tc>
          <w:tcPr>
            <w:tcW w:w="2525" w:type="dxa"/>
            <w:gridSpan w:val="2"/>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64" w:type="dxa"/>
            <w:noWrap w:val="0"/>
            <w:vAlign w:val="top"/>
          </w:tcPr>
          <w:p>
            <w:pPr>
              <w:spacing w:line="440" w:lineRule="exact"/>
              <w:rPr>
                <w:rFonts w:hint="eastAsia" w:ascii="宋体" w:hAnsi="宋体" w:cs="宋体"/>
                <w:color w:val="auto"/>
                <w:sz w:val="24"/>
                <w:szCs w:val="24"/>
              </w:rPr>
            </w:pPr>
          </w:p>
        </w:tc>
        <w:tc>
          <w:tcPr>
            <w:tcW w:w="3973" w:type="dxa"/>
            <w:gridSpan w:val="4"/>
            <w:noWrap w:val="0"/>
            <w:vAlign w:val="top"/>
          </w:tcPr>
          <w:p>
            <w:pPr>
              <w:spacing w:line="440" w:lineRule="exact"/>
              <w:rPr>
                <w:rFonts w:hint="eastAsia" w:ascii="宋体" w:hAnsi="宋体" w:cs="宋体"/>
                <w:color w:val="auto"/>
                <w:sz w:val="24"/>
                <w:szCs w:val="24"/>
              </w:rPr>
            </w:pPr>
          </w:p>
        </w:tc>
        <w:tc>
          <w:tcPr>
            <w:tcW w:w="1798" w:type="dxa"/>
            <w:gridSpan w:val="2"/>
            <w:noWrap w:val="0"/>
            <w:vAlign w:val="top"/>
          </w:tcPr>
          <w:p>
            <w:pPr>
              <w:spacing w:line="440" w:lineRule="exact"/>
              <w:rPr>
                <w:rFonts w:hint="eastAsia" w:ascii="宋体" w:hAnsi="宋体" w:cs="宋体"/>
                <w:color w:val="auto"/>
                <w:sz w:val="24"/>
                <w:szCs w:val="24"/>
              </w:rPr>
            </w:pPr>
          </w:p>
        </w:tc>
        <w:tc>
          <w:tcPr>
            <w:tcW w:w="2525"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4" w:type="dxa"/>
            <w:noWrap w:val="0"/>
            <w:vAlign w:val="top"/>
          </w:tcPr>
          <w:p>
            <w:pPr>
              <w:spacing w:line="440" w:lineRule="exact"/>
              <w:rPr>
                <w:rFonts w:hint="eastAsia" w:ascii="宋体" w:hAnsi="宋体" w:cs="宋体"/>
                <w:color w:val="auto"/>
                <w:sz w:val="24"/>
                <w:szCs w:val="24"/>
              </w:rPr>
            </w:pPr>
          </w:p>
        </w:tc>
        <w:tc>
          <w:tcPr>
            <w:tcW w:w="3973" w:type="dxa"/>
            <w:gridSpan w:val="4"/>
            <w:noWrap w:val="0"/>
            <w:vAlign w:val="top"/>
          </w:tcPr>
          <w:p>
            <w:pPr>
              <w:spacing w:line="440" w:lineRule="exact"/>
              <w:rPr>
                <w:rFonts w:hint="eastAsia" w:ascii="宋体" w:hAnsi="宋体" w:cs="宋体"/>
                <w:color w:val="auto"/>
                <w:sz w:val="24"/>
                <w:szCs w:val="24"/>
              </w:rPr>
            </w:pPr>
          </w:p>
        </w:tc>
        <w:tc>
          <w:tcPr>
            <w:tcW w:w="1798" w:type="dxa"/>
            <w:gridSpan w:val="2"/>
            <w:noWrap w:val="0"/>
            <w:vAlign w:val="top"/>
          </w:tcPr>
          <w:p>
            <w:pPr>
              <w:spacing w:line="440" w:lineRule="exact"/>
              <w:rPr>
                <w:rFonts w:hint="eastAsia" w:ascii="宋体" w:hAnsi="宋体" w:cs="宋体"/>
                <w:color w:val="auto"/>
                <w:sz w:val="24"/>
                <w:szCs w:val="24"/>
              </w:rPr>
            </w:pPr>
          </w:p>
        </w:tc>
        <w:tc>
          <w:tcPr>
            <w:tcW w:w="2525"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4" w:type="dxa"/>
            <w:noWrap w:val="0"/>
            <w:vAlign w:val="top"/>
          </w:tcPr>
          <w:p>
            <w:pPr>
              <w:spacing w:line="440" w:lineRule="exact"/>
              <w:rPr>
                <w:rFonts w:hint="eastAsia" w:ascii="宋体" w:hAnsi="宋体" w:cs="宋体"/>
                <w:color w:val="auto"/>
                <w:sz w:val="24"/>
                <w:szCs w:val="24"/>
              </w:rPr>
            </w:pPr>
          </w:p>
        </w:tc>
        <w:tc>
          <w:tcPr>
            <w:tcW w:w="3973" w:type="dxa"/>
            <w:gridSpan w:val="4"/>
            <w:noWrap w:val="0"/>
            <w:vAlign w:val="top"/>
          </w:tcPr>
          <w:p>
            <w:pPr>
              <w:spacing w:line="440" w:lineRule="exact"/>
              <w:rPr>
                <w:rFonts w:hint="eastAsia" w:ascii="宋体" w:hAnsi="宋体" w:cs="宋体"/>
                <w:color w:val="auto"/>
                <w:sz w:val="24"/>
                <w:szCs w:val="24"/>
              </w:rPr>
            </w:pPr>
          </w:p>
        </w:tc>
        <w:tc>
          <w:tcPr>
            <w:tcW w:w="1798" w:type="dxa"/>
            <w:gridSpan w:val="2"/>
            <w:noWrap w:val="0"/>
            <w:vAlign w:val="top"/>
          </w:tcPr>
          <w:p>
            <w:pPr>
              <w:spacing w:line="440" w:lineRule="exact"/>
              <w:rPr>
                <w:rFonts w:hint="eastAsia" w:ascii="宋体" w:hAnsi="宋体" w:cs="宋体"/>
                <w:color w:val="auto"/>
                <w:sz w:val="24"/>
                <w:szCs w:val="24"/>
              </w:rPr>
            </w:pPr>
          </w:p>
        </w:tc>
        <w:tc>
          <w:tcPr>
            <w:tcW w:w="2525"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64" w:type="dxa"/>
            <w:noWrap w:val="0"/>
            <w:vAlign w:val="top"/>
          </w:tcPr>
          <w:p>
            <w:pPr>
              <w:spacing w:line="440" w:lineRule="exact"/>
              <w:rPr>
                <w:rFonts w:hint="eastAsia" w:ascii="宋体" w:hAnsi="宋体" w:cs="宋体"/>
                <w:color w:val="auto"/>
                <w:sz w:val="24"/>
                <w:szCs w:val="24"/>
              </w:rPr>
            </w:pPr>
          </w:p>
        </w:tc>
        <w:tc>
          <w:tcPr>
            <w:tcW w:w="3973" w:type="dxa"/>
            <w:gridSpan w:val="4"/>
            <w:noWrap w:val="0"/>
            <w:vAlign w:val="top"/>
          </w:tcPr>
          <w:p>
            <w:pPr>
              <w:spacing w:line="440" w:lineRule="exact"/>
              <w:rPr>
                <w:rFonts w:hint="eastAsia" w:ascii="宋体" w:hAnsi="宋体" w:cs="宋体"/>
                <w:color w:val="auto"/>
                <w:sz w:val="24"/>
                <w:szCs w:val="24"/>
              </w:rPr>
            </w:pPr>
          </w:p>
        </w:tc>
        <w:tc>
          <w:tcPr>
            <w:tcW w:w="1798" w:type="dxa"/>
            <w:gridSpan w:val="2"/>
            <w:noWrap w:val="0"/>
            <w:vAlign w:val="top"/>
          </w:tcPr>
          <w:p>
            <w:pPr>
              <w:spacing w:line="440" w:lineRule="exact"/>
              <w:rPr>
                <w:rFonts w:hint="eastAsia" w:ascii="宋体" w:hAnsi="宋体" w:cs="宋体"/>
                <w:color w:val="auto"/>
                <w:sz w:val="24"/>
                <w:szCs w:val="24"/>
              </w:rPr>
            </w:pPr>
          </w:p>
        </w:tc>
        <w:tc>
          <w:tcPr>
            <w:tcW w:w="2525"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64" w:type="dxa"/>
            <w:noWrap w:val="0"/>
            <w:vAlign w:val="top"/>
          </w:tcPr>
          <w:p>
            <w:pPr>
              <w:spacing w:line="440" w:lineRule="exact"/>
              <w:rPr>
                <w:rFonts w:hint="eastAsia" w:ascii="宋体" w:hAnsi="宋体" w:cs="宋体"/>
                <w:color w:val="auto"/>
                <w:sz w:val="24"/>
                <w:szCs w:val="24"/>
              </w:rPr>
            </w:pPr>
          </w:p>
        </w:tc>
        <w:tc>
          <w:tcPr>
            <w:tcW w:w="3973" w:type="dxa"/>
            <w:gridSpan w:val="4"/>
            <w:noWrap w:val="0"/>
            <w:vAlign w:val="top"/>
          </w:tcPr>
          <w:p>
            <w:pPr>
              <w:spacing w:line="440" w:lineRule="exact"/>
              <w:rPr>
                <w:rFonts w:hint="eastAsia" w:ascii="宋体" w:hAnsi="宋体" w:cs="宋体"/>
                <w:color w:val="auto"/>
                <w:sz w:val="24"/>
                <w:szCs w:val="24"/>
              </w:rPr>
            </w:pPr>
          </w:p>
        </w:tc>
        <w:tc>
          <w:tcPr>
            <w:tcW w:w="1798" w:type="dxa"/>
            <w:gridSpan w:val="2"/>
            <w:noWrap w:val="0"/>
            <w:vAlign w:val="top"/>
          </w:tcPr>
          <w:p>
            <w:pPr>
              <w:spacing w:line="440" w:lineRule="exact"/>
              <w:rPr>
                <w:rFonts w:hint="eastAsia" w:ascii="宋体" w:hAnsi="宋体" w:cs="宋体"/>
                <w:color w:val="auto"/>
                <w:sz w:val="24"/>
                <w:szCs w:val="24"/>
              </w:rPr>
            </w:pPr>
          </w:p>
        </w:tc>
        <w:tc>
          <w:tcPr>
            <w:tcW w:w="2525"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64" w:type="dxa"/>
            <w:noWrap w:val="0"/>
            <w:vAlign w:val="top"/>
          </w:tcPr>
          <w:p>
            <w:pPr>
              <w:spacing w:line="440" w:lineRule="exact"/>
              <w:rPr>
                <w:rFonts w:hint="eastAsia" w:ascii="宋体" w:hAnsi="宋体" w:cs="宋体"/>
                <w:color w:val="auto"/>
                <w:sz w:val="24"/>
                <w:szCs w:val="24"/>
              </w:rPr>
            </w:pPr>
          </w:p>
        </w:tc>
        <w:tc>
          <w:tcPr>
            <w:tcW w:w="3973" w:type="dxa"/>
            <w:gridSpan w:val="4"/>
            <w:noWrap w:val="0"/>
            <w:vAlign w:val="top"/>
          </w:tcPr>
          <w:p>
            <w:pPr>
              <w:spacing w:line="440" w:lineRule="exact"/>
              <w:rPr>
                <w:rFonts w:hint="eastAsia" w:ascii="宋体" w:hAnsi="宋体" w:cs="宋体"/>
                <w:color w:val="auto"/>
                <w:sz w:val="24"/>
                <w:szCs w:val="24"/>
              </w:rPr>
            </w:pPr>
          </w:p>
        </w:tc>
        <w:tc>
          <w:tcPr>
            <w:tcW w:w="1798" w:type="dxa"/>
            <w:gridSpan w:val="2"/>
            <w:noWrap w:val="0"/>
            <w:vAlign w:val="top"/>
          </w:tcPr>
          <w:p>
            <w:pPr>
              <w:spacing w:line="440" w:lineRule="exact"/>
              <w:rPr>
                <w:rFonts w:hint="eastAsia" w:ascii="宋体" w:hAnsi="宋体" w:cs="宋体"/>
                <w:color w:val="auto"/>
                <w:sz w:val="24"/>
                <w:szCs w:val="24"/>
              </w:rPr>
            </w:pPr>
          </w:p>
        </w:tc>
        <w:tc>
          <w:tcPr>
            <w:tcW w:w="2525"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4" w:type="dxa"/>
            <w:noWrap w:val="0"/>
            <w:vAlign w:val="top"/>
          </w:tcPr>
          <w:p>
            <w:pPr>
              <w:spacing w:line="440" w:lineRule="exact"/>
              <w:rPr>
                <w:rFonts w:hint="eastAsia" w:ascii="宋体" w:hAnsi="宋体" w:cs="宋体"/>
                <w:color w:val="auto"/>
                <w:sz w:val="24"/>
                <w:szCs w:val="24"/>
              </w:rPr>
            </w:pPr>
          </w:p>
        </w:tc>
        <w:tc>
          <w:tcPr>
            <w:tcW w:w="3973" w:type="dxa"/>
            <w:gridSpan w:val="4"/>
            <w:noWrap w:val="0"/>
            <w:vAlign w:val="top"/>
          </w:tcPr>
          <w:p>
            <w:pPr>
              <w:spacing w:line="440" w:lineRule="exact"/>
              <w:rPr>
                <w:rFonts w:hint="eastAsia" w:ascii="宋体" w:hAnsi="宋体" w:cs="宋体"/>
                <w:color w:val="auto"/>
                <w:sz w:val="24"/>
                <w:szCs w:val="24"/>
              </w:rPr>
            </w:pPr>
          </w:p>
        </w:tc>
        <w:tc>
          <w:tcPr>
            <w:tcW w:w="1798" w:type="dxa"/>
            <w:gridSpan w:val="2"/>
            <w:noWrap w:val="0"/>
            <w:vAlign w:val="top"/>
          </w:tcPr>
          <w:p>
            <w:pPr>
              <w:spacing w:line="440" w:lineRule="exact"/>
              <w:rPr>
                <w:rFonts w:hint="eastAsia" w:ascii="宋体" w:hAnsi="宋体" w:cs="宋体"/>
                <w:color w:val="auto"/>
                <w:sz w:val="24"/>
                <w:szCs w:val="24"/>
              </w:rPr>
            </w:pPr>
          </w:p>
        </w:tc>
        <w:tc>
          <w:tcPr>
            <w:tcW w:w="2525"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64" w:type="dxa"/>
            <w:tcBorders>
              <w:bottom w:val="single" w:color="auto" w:sz="4" w:space="0"/>
            </w:tcBorders>
            <w:noWrap w:val="0"/>
            <w:vAlign w:val="top"/>
          </w:tcPr>
          <w:p>
            <w:pPr>
              <w:spacing w:line="440" w:lineRule="exact"/>
              <w:rPr>
                <w:rFonts w:hint="eastAsia" w:ascii="宋体" w:hAnsi="宋体" w:cs="宋体"/>
                <w:color w:val="auto"/>
                <w:sz w:val="24"/>
                <w:szCs w:val="24"/>
              </w:rPr>
            </w:pPr>
          </w:p>
        </w:tc>
        <w:tc>
          <w:tcPr>
            <w:tcW w:w="3973" w:type="dxa"/>
            <w:gridSpan w:val="4"/>
            <w:tcBorders>
              <w:bottom w:val="single" w:color="auto" w:sz="4" w:space="0"/>
            </w:tcBorders>
            <w:noWrap w:val="0"/>
            <w:vAlign w:val="top"/>
          </w:tcPr>
          <w:p>
            <w:pPr>
              <w:spacing w:line="440" w:lineRule="exact"/>
              <w:rPr>
                <w:rFonts w:hint="eastAsia" w:ascii="宋体" w:hAnsi="宋体" w:cs="宋体"/>
                <w:color w:val="auto"/>
                <w:sz w:val="24"/>
                <w:szCs w:val="24"/>
              </w:rPr>
            </w:pPr>
          </w:p>
        </w:tc>
        <w:tc>
          <w:tcPr>
            <w:tcW w:w="1798" w:type="dxa"/>
            <w:gridSpan w:val="2"/>
            <w:tcBorders>
              <w:bottom w:val="single" w:color="auto" w:sz="4" w:space="0"/>
            </w:tcBorders>
            <w:noWrap w:val="0"/>
            <w:vAlign w:val="top"/>
          </w:tcPr>
          <w:p>
            <w:pPr>
              <w:spacing w:line="440" w:lineRule="exact"/>
              <w:rPr>
                <w:rFonts w:hint="eastAsia" w:ascii="宋体" w:hAnsi="宋体" w:cs="宋体"/>
                <w:color w:val="auto"/>
                <w:sz w:val="24"/>
                <w:szCs w:val="24"/>
              </w:rPr>
            </w:pPr>
          </w:p>
        </w:tc>
        <w:tc>
          <w:tcPr>
            <w:tcW w:w="2525" w:type="dxa"/>
            <w:gridSpan w:val="2"/>
            <w:tcBorders>
              <w:bottom w:val="single" w:color="auto" w:sz="4" w:space="0"/>
            </w:tcBorders>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60" w:type="dxa"/>
            <w:gridSpan w:val="9"/>
            <w:tcBorders>
              <w:top w:val="single" w:color="auto" w:sz="4" w:space="0"/>
              <w:left w:val="nil"/>
              <w:bottom w:val="nil"/>
              <w:right w:val="nil"/>
            </w:tcBorders>
            <w:noWrap w:val="0"/>
            <w:vAlign w:val="top"/>
          </w:tcPr>
          <w:p>
            <w:pPr>
              <w:spacing w:line="480" w:lineRule="auto"/>
              <w:rPr>
                <w:rFonts w:hint="eastAsia" w:ascii="宋体" w:hAnsi="宋体" w:cs="宋体"/>
                <w:color w:val="auto"/>
                <w:sz w:val="24"/>
                <w:szCs w:val="24"/>
              </w:rPr>
            </w:pPr>
          </w:p>
        </w:tc>
      </w:tr>
    </w:tbl>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“主要人员简历表”中的项目经理应附建造师注册证书、安全生产考核合格证、身份证（正反面）、劳动合同</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社保</w:t>
      </w:r>
      <w:r>
        <w:rPr>
          <w:rFonts w:hint="eastAsia" w:ascii="宋体" w:hAnsi="宋体" w:cs="宋体"/>
          <w:color w:val="auto"/>
          <w:sz w:val="24"/>
          <w:szCs w:val="24"/>
        </w:rPr>
        <w:t>，管理过的项目业绩须附合同协议书复印件（若有）；技术负责人应附职称证、身份证（正反面）、劳动合同</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社保</w:t>
      </w:r>
      <w:r>
        <w:rPr>
          <w:rFonts w:hint="eastAsia" w:ascii="宋体" w:hAnsi="宋体" w:cs="宋体"/>
          <w:color w:val="auto"/>
          <w:sz w:val="24"/>
          <w:szCs w:val="24"/>
        </w:rPr>
        <w:t>；其他主要人员应附执业证或上岗证书。</w:t>
      </w:r>
    </w:p>
    <w:p>
      <w:pPr>
        <w:pStyle w:val="20"/>
        <w:rPr>
          <w:rFonts w:hint="eastAsia" w:hAnsi="宋体" w:cs="宋体"/>
          <w:color w:val="auto"/>
          <w:szCs w:val="24"/>
        </w:rPr>
      </w:pPr>
      <w:r>
        <w:rPr>
          <w:rFonts w:hint="eastAsia" w:hAnsi="宋体" w:cs="宋体"/>
          <w:color w:val="auto"/>
          <w:szCs w:val="24"/>
        </w:rPr>
        <w:t xml:space="preserve">     </w:t>
      </w:r>
    </w:p>
    <w:p>
      <w:pPr>
        <w:pStyle w:val="20"/>
        <w:rPr>
          <w:color w:val="auto"/>
        </w:rPr>
      </w:pPr>
      <w:r>
        <w:rPr>
          <w:rFonts w:hint="eastAsia" w:hAnsi="宋体" w:cs="宋体"/>
          <w:color w:val="auto"/>
          <w:szCs w:val="24"/>
        </w:rPr>
        <w:t>人员相关证件可在《项目管理机构组成表》后附。</w:t>
      </w:r>
    </w:p>
    <w:p>
      <w:pPr>
        <w:pStyle w:val="9"/>
        <w:spacing w:line="440" w:lineRule="exact"/>
        <w:jc w:val="center"/>
        <w:rPr>
          <w:rFonts w:hint="eastAsia" w:ascii="宋体" w:hAnsi="宋体" w:eastAsia="宋体" w:cs="宋体"/>
          <w:sz w:val="24"/>
          <w:szCs w:val="24"/>
        </w:rPr>
      </w:pPr>
      <w:bookmarkStart w:id="293" w:name="_Toc374092628"/>
      <w:bookmarkStart w:id="294" w:name="_Toc374031667"/>
      <w:bookmarkStart w:id="295" w:name="_Toc184635146"/>
      <w:bookmarkStart w:id="296" w:name="_Toc374030254"/>
      <w:bookmarkStart w:id="297" w:name="_Toc26939"/>
      <w:bookmarkStart w:id="298" w:name="_Toc1362"/>
      <w:r>
        <w:rPr>
          <w:rFonts w:hint="eastAsia" w:ascii="宋体" w:hAnsi="宋体" w:eastAsia="宋体" w:cs="宋体"/>
          <w:sz w:val="24"/>
          <w:szCs w:val="24"/>
        </w:rPr>
        <w:t>八</w:t>
      </w:r>
      <w:bookmarkEnd w:id="293"/>
      <w:bookmarkEnd w:id="294"/>
      <w:bookmarkEnd w:id="295"/>
      <w:bookmarkEnd w:id="296"/>
      <w:bookmarkStart w:id="299" w:name="_Toc374030255"/>
      <w:bookmarkStart w:id="300" w:name="_Toc374092629"/>
      <w:bookmarkStart w:id="301" w:name="_Toc184635147"/>
      <w:bookmarkStart w:id="302" w:name="_Toc374031668"/>
      <w:r>
        <w:rPr>
          <w:rFonts w:hint="eastAsia" w:ascii="宋体" w:hAnsi="宋体" w:eastAsia="宋体" w:cs="宋体"/>
          <w:sz w:val="24"/>
          <w:szCs w:val="24"/>
        </w:rPr>
        <w:t>、资格审查资料</w:t>
      </w:r>
      <w:bookmarkEnd w:id="297"/>
      <w:bookmarkEnd w:id="298"/>
      <w:bookmarkEnd w:id="299"/>
      <w:bookmarkEnd w:id="300"/>
      <w:bookmarkEnd w:id="301"/>
      <w:bookmarkEnd w:id="302"/>
    </w:p>
    <w:p>
      <w:pPr>
        <w:pStyle w:val="11"/>
        <w:numPr>
          <w:ilvl w:val="0"/>
          <w:numId w:val="0"/>
        </w:numPr>
        <w:spacing w:line="440" w:lineRule="exact"/>
        <w:jc w:val="center"/>
        <w:rPr>
          <w:rFonts w:hint="eastAsia" w:ascii="宋体" w:hAnsi="宋体" w:eastAsia="宋体" w:cs="宋体"/>
          <w:sz w:val="24"/>
          <w:szCs w:val="24"/>
        </w:rPr>
      </w:pPr>
      <w:r>
        <w:rPr>
          <w:rFonts w:hint="eastAsia" w:ascii="宋体" w:hAnsi="宋体" w:eastAsia="宋体" w:cs="宋体"/>
          <w:sz w:val="24"/>
          <w:szCs w:val="24"/>
        </w:rPr>
        <w:t>（一）投标人基本情况表</w:t>
      </w:r>
    </w:p>
    <w:tbl>
      <w:tblPr>
        <w:tblStyle w:val="17"/>
        <w:tblW w:w="9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086"/>
        <w:gridCol w:w="1820"/>
        <w:gridCol w:w="722"/>
        <w:gridCol w:w="542"/>
        <w:gridCol w:w="1278"/>
        <w:gridCol w:w="731"/>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投标人名称</w:t>
            </w:r>
          </w:p>
        </w:tc>
        <w:tc>
          <w:tcPr>
            <w:tcW w:w="7621" w:type="dxa"/>
            <w:gridSpan w:val="7"/>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注册地址</w:t>
            </w:r>
          </w:p>
        </w:tc>
        <w:tc>
          <w:tcPr>
            <w:tcW w:w="4170" w:type="dxa"/>
            <w:gridSpan w:val="4"/>
            <w:noWrap w:val="0"/>
            <w:vAlign w:val="top"/>
          </w:tcPr>
          <w:p>
            <w:pPr>
              <w:spacing w:line="440" w:lineRule="exact"/>
              <w:rPr>
                <w:rFonts w:hint="eastAsia" w:ascii="宋体" w:hAnsi="宋体" w:cs="宋体"/>
                <w:color w:val="auto"/>
                <w:sz w:val="24"/>
                <w:szCs w:val="24"/>
              </w:rPr>
            </w:pPr>
          </w:p>
        </w:tc>
        <w:tc>
          <w:tcPr>
            <w:tcW w:w="2009"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邮政编码</w:t>
            </w:r>
          </w:p>
        </w:tc>
        <w:tc>
          <w:tcPr>
            <w:tcW w:w="1442"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vMerge w:val="restart"/>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联系方式</w:t>
            </w:r>
          </w:p>
        </w:tc>
        <w:tc>
          <w:tcPr>
            <w:tcW w:w="1086"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联系人</w:t>
            </w:r>
          </w:p>
        </w:tc>
        <w:tc>
          <w:tcPr>
            <w:tcW w:w="3084" w:type="dxa"/>
            <w:gridSpan w:val="3"/>
            <w:noWrap w:val="0"/>
            <w:vAlign w:val="top"/>
          </w:tcPr>
          <w:p>
            <w:pPr>
              <w:spacing w:line="440" w:lineRule="exact"/>
              <w:rPr>
                <w:rFonts w:hint="eastAsia" w:ascii="宋体" w:hAnsi="宋体" w:cs="宋体"/>
                <w:color w:val="auto"/>
                <w:sz w:val="24"/>
                <w:szCs w:val="24"/>
              </w:rPr>
            </w:pPr>
          </w:p>
        </w:tc>
        <w:tc>
          <w:tcPr>
            <w:tcW w:w="2009"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电话</w:t>
            </w:r>
          </w:p>
        </w:tc>
        <w:tc>
          <w:tcPr>
            <w:tcW w:w="1442"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vMerge w:val="continue"/>
            <w:noWrap w:val="0"/>
            <w:vAlign w:val="top"/>
          </w:tcPr>
          <w:p>
            <w:pPr>
              <w:spacing w:line="440" w:lineRule="exact"/>
              <w:rPr>
                <w:rFonts w:hint="eastAsia" w:ascii="宋体" w:hAnsi="宋体" w:cs="宋体"/>
                <w:color w:val="auto"/>
                <w:sz w:val="24"/>
                <w:szCs w:val="24"/>
              </w:rPr>
            </w:pPr>
          </w:p>
        </w:tc>
        <w:tc>
          <w:tcPr>
            <w:tcW w:w="1086"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传真</w:t>
            </w:r>
          </w:p>
        </w:tc>
        <w:tc>
          <w:tcPr>
            <w:tcW w:w="3084" w:type="dxa"/>
            <w:gridSpan w:val="3"/>
            <w:noWrap w:val="0"/>
            <w:vAlign w:val="top"/>
          </w:tcPr>
          <w:p>
            <w:pPr>
              <w:spacing w:line="440" w:lineRule="exact"/>
              <w:rPr>
                <w:rFonts w:hint="eastAsia" w:ascii="宋体" w:hAnsi="宋体" w:cs="宋体"/>
                <w:color w:val="auto"/>
                <w:sz w:val="24"/>
                <w:szCs w:val="24"/>
              </w:rPr>
            </w:pPr>
          </w:p>
        </w:tc>
        <w:tc>
          <w:tcPr>
            <w:tcW w:w="2009"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网址</w:t>
            </w:r>
          </w:p>
        </w:tc>
        <w:tc>
          <w:tcPr>
            <w:tcW w:w="1442"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组织结构</w:t>
            </w:r>
          </w:p>
        </w:tc>
        <w:tc>
          <w:tcPr>
            <w:tcW w:w="7621" w:type="dxa"/>
            <w:gridSpan w:val="7"/>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法定代表人</w:t>
            </w:r>
          </w:p>
        </w:tc>
        <w:tc>
          <w:tcPr>
            <w:tcW w:w="1086" w:type="dxa"/>
            <w:noWrap w:val="0"/>
            <w:vAlign w:val="top"/>
          </w:tcPr>
          <w:p>
            <w:pPr>
              <w:spacing w:line="440" w:lineRule="exact"/>
              <w:rPr>
                <w:rFonts w:hint="eastAsia" w:ascii="宋体" w:hAnsi="宋体" w:eastAsia="宋体" w:cs="宋体"/>
                <w:color w:val="auto"/>
                <w:sz w:val="24"/>
                <w:szCs w:val="24"/>
              </w:rPr>
            </w:pPr>
            <w:r>
              <w:rPr>
                <w:rFonts w:hint="eastAsia" w:ascii="宋体" w:hAnsi="宋体" w:cs="宋体"/>
                <w:color w:val="auto"/>
                <w:sz w:val="24"/>
                <w:szCs w:val="24"/>
              </w:rPr>
              <w:t>姓名</w:t>
            </w:r>
          </w:p>
        </w:tc>
        <w:tc>
          <w:tcPr>
            <w:tcW w:w="1820" w:type="dxa"/>
            <w:noWrap w:val="0"/>
            <w:vAlign w:val="top"/>
          </w:tcPr>
          <w:p>
            <w:pPr>
              <w:spacing w:line="440" w:lineRule="exact"/>
              <w:rPr>
                <w:rFonts w:hint="eastAsia" w:ascii="宋体" w:hAnsi="宋体" w:cs="宋体"/>
                <w:color w:val="auto"/>
                <w:sz w:val="24"/>
                <w:szCs w:val="24"/>
              </w:rPr>
            </w:pPr>
          </w:p>
        </w:tc>
        <w:tc>
          <w:tcPr>
            <w:tcW w:w="1264"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技术职称</w:t>
            </w:r>
          </w:p>
        </w:tc>
        <w:tc>
          <w:tcPr>
            <w:tcW w:w="1278" w:type="dxa"/>
            <w:noWrap w:val="0"/>
            <w:vAlign w:val="top"/>
          </w:tcPr>
          <w:p>
            <w:pPr>
              <w:spacing w:line="440" w:lineRule="exact"/>
              <w:rPr>
                <w:rFonts w:hint="eastAsia" w:ascii="宋体" w:hAnsi="宋体" w:cs="宋体"/>
                <w:color w:val="auto"/>
                <w:sz w:val="24"/>
                <w:szCs w:val="24"/>
              </w:rPr>
            </w:pPr>
          </w:p>
        </w:tc>
        <w:tc>
          <w:tcPr>
            <w:tcW w:w="731"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电话</w:t>
            </w:r>
          </w:p>
        </w:tc>
        <w:tc>
          <w:tcPr>
            <w:tcW w:w="1442"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技术负责人</w:t>
            </w:r>
          </w:p>
        </w:tc>
        <w:tc>
          <w:tcPr>
            <w:tcW w:w="1086"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姓名</w:t>
            </w:r>
          </w:p>
        </w:tc>
        <w:tc>
          <w:tcPr>
            <w:tcW w:w="1820" w:type="dxa"/>
            <w:noWrap w:val="0"/>
            <w:vAlign w:val="top"/>
          </w:tcPr>
          <w:p>
            <w:pPr>
              <w:spacing w:line="440" w:lineRule="exact"/>
              <w:rPr>
                <w:rFonts w:hint="eastAsia" w:ascii="宋体" w:hAnsi="宋体" w:cs="宋体"/>
                <w:color w:val="auto"/>
                <w:sz w:val="24"/>
                <w:szCs w:val="24"/>
              </w:rPr>
            </w:pPr>
          </w:p>
        </w:tc>
        <w:tc>
          <w:tcPr>
            <w:tcW w:w="1264"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技术职称</w:t>
            </w:r>
          </w:p>
        </w:tc>
        <w:tc>
          <w:tcPr>
            <w:tcW w:w="1278" w:type="dxa"/>
            <w:noWrap w:val="0"/>
            <w:vAlign w:val="top"/>
          </w:tcPr>
          <w:p>
            <w:pPr>
              <w:spacing w:line="440" w:lineRule="exact"/>
              <w:rPr>
                <w:rFonts w:hint="eastAsia" w:ascii="宋体" w:hAnsi="宋体" w:cs="宋体"/>
                <w:color w:val="auto"/>
                <w:sz w:val="24"/>
                <w:szCs w:val="24"/>
              </w:rPr>
            </w:pPr>
          </w:p>
        </w:tc>
        <w:tc>
          <w:tcPr>
            <w:tcW w:w="731"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电话</w:t>
            </w:r>
          </w:p>
        </w:tc>
        <w:tc>
          <w:tcPr>
            <w:tcW w:w="1442"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成立时间</w:t>
            </w:r>
          </w:p>
        </w:tc>
        <w:tc>
          <w:tcPr>
            <w:tcW w:w="2906" w:type="dxa"/>
            <w:gridSpan w:val="2"/>
            <w:noWrap w:val="0"/>
            <w:vAlign w:val="top"/>
          </w:tcPr>
          <w:p>
            <w:pPr>
              <w:spacing w:line="440" w:lineRule="exact"/>
              <w:rPr>
                <w:rFonts w:hint="eastAsia" w:ascii="宋体" w:hAnsi="宋体" w:cs="宋体"/>
                <w:color w:val="auto"/>
                <w:sz w:val="24"/>
                <w:szCs w:val="24"/>
              </w:rPr>
            </w:pPr>
          </w:p>
        </w:tc>
        <w:tc>
          <w:tcPr>
            <w:tcW w:w="4715" w:type="dxa"/>
            <w:gridSpan w:val="5"/>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企业资质等级</w:t>
            </w:r>
          </w:p>
        </w:tc>
        <w:tc>
          <w:tcPr>
            <w:tcW w:w="2906" w:type="dxa"/>
            <w:gridSpan w:val="2"/>
            <w:noWrap w:val="0"/>
            <w:vAlign w:val="top"/>
          </w:tcPr>
          <w:p>
            <w:pPr>
              <w:spacing w:line="440" w:lineRule="exact"/>
              <w:rPr>
                <w:rFonts w:hint="eastAsia" w:ascii="宋体" w:hAnsi="宋体" w:cs="宋体"/>
                <w:color w:val="auto"/>
                <w:sz w:val="24"/>
                <w:szCs w:val="24"/>
              </w:rPr>
            </w:pPr>
          </w:p>
        </w:tc>
        <w:tc>
          <w:tcPr>
            <w:tcW w:w="722" w:type="dxa"/>
            <w:vMerge w:val="restart"/>
            <w:noWrap w:val="0"/>
            <w:vAlign w:val="center"/>
          </w:tcPr>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其中</w:t>
            </w:r>
          </w:p>
        </w:tc>
        <w:tc>
          <w:tcPr>
            <w:tcW w:w="1820" w:type="dxa"/>
            <w:gridSpan w:val="2"/>
            <w:vMerge w:val="restart"/>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高级职称人员</w:t>
            </w:r>
          </w:p>
        </w:tc>
        <w:tc>
          <w:tcPr>
            <w:tcW w:w="2173" w:type="dxa"/>
            <w:gridSpan w:val="2"/>
            <w:vMerge w:val="restart"/>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营业执照号</w:t>
            </w:r>
          </w:p>
        </w:tc>
        <w:tc>
          <w:tcPr>
            <w:tcW w:w="2906" w:type="dxa"/>
            <w:gridSpan w:val="2"/>
            <w:noWrap w:val="0"/>
            <w:vAlign w:val="top"/>
          </w:tcPr>
          <w:p>
            <w:pPr>
              <w:spacing w:line="440" w:lineRule="exact"/>
              <w:rPr>
                <w:rFonts w:hint="eastAsia" w:ascii="宋体" w:hAnsi="宋体" w:cs="宋体"/>
                <w:color w:val="auto"/>
                <w:sz w:val="24"/>
                <w:szCs w:val="24"/>
              </w:rPr>
            </w:pPr>
          </w:p>
        </w:tc>
        <w:tc>
          <w:tcPr>
            <w:tcW w:w="722" w:type="dxa"/>
            <w:vMerge w:val="continue"/>
            <w:noWrap w:val="0"/>
            <w:vAlign w:val="top"/>
          </w:tcPr>
          <w:p>
            <w:pPr>
              <w:spacing w:line="440" w:lineRule="exact"/>
              <w:rPr>
                <w:rFonts w:hint="eastAsia" w:ascii="宋体" w:hAnsi="宋体" w:cs="宋体"/>
                <w:color w:val="auto"/>
                <w:sz w:val="24"/>
                <w:szCs w:val="24"/>
              </w:rPr>
            </w:pPr>
          </w:p>
        </w:tc>
        <w:tc>
          <w:tcPr>
            <w:tcW w:w="1820" w:type="dxa"/>
            <w:gridSpan w:val="2"/>
            <w:vMerge w:val="continue"/>
            <w:noWrap w:val="0"/>
            <w:vAlign w:val="top"/>
          </w:tcPr>
          <w:p>
            <w:pPr>
              <w:spacing w:line="440" w:lineRule="exact"/>
              <w:rPr>
                <w:rFonts w:hint="eastAsia" w:ascii="宋体" w:hAnsi="宋体" w:cs="宋体"/>
                <w:color w:val="auto"/>
                <w:sz w:val="24"/>
                <w:szCs w:val="24"/>
              </w:rPr>
            </w:pPr>
          </w:p>
        </w:tc>
        <w:tc>
          <w:tcPr>
            <w:tcW w:w="2173" w:type="dxa"/>
            <w:gridSpan w:val="2"/>
            <w:vMerge w:val="continue"/>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注册资金</w:t>
            </w:r>
          </w:p>
        </w:tc>
        <w:tc>
          <w:tcPr>
            <w:tcW w:w="2906" w:type="dxa"/>
            <w:gridSpan w:val="2"/>
            <w:noWrap w:val="0"/>
            <w:vAlign w:val="top"/>
          </w:tcPr>
          <w:p>
            <w:pPr>
              <w:spacing w:line="440" w:lineRule="exact"/>
              <w:rPr>
                <w:rFonts w:hint="eastAsia" w:ascii="宋体" w:hAnsi="宋体" w:cs="宋体"/>
                <w:color w:val="auto"/>
                <w:sz w:val="24"/>
                <w:szCs w:val="24"/>
              </w:rPr>
            </w:pPr>
          </w:p>
        </w:tc>
        <w:tc>
          <w:tcPr>
            <w:tcW w:w="722" w:type="dxa"/>
            <w:vMerge w:val="continue"/>
            <w:noWrap w:val="0"/>
            <w:vAlign w:val="top"/>
          </w:tcPr>
          <w:p>
            <w:pPr>
              <w:spacing w:line="440" w:lineRule="exact"/>
              <w:rPr>
                <w:rFonts w:hint="eastAsia" w:ascii="宋体" w:hAnsi="宋体" w:cs="宋体"/>
                <w:color w:val="auto"/>
                <w:sz w:val="24"/>
                <w:szCs w:val="24"/>
              </w:rPr>
            </w:pPr>
          </w:p>
        </w:tc>
        <w:tc>
          <w:tcPr>
            <w:tcW w:w="1820"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中级职称人员</w:t>
            </w:r>
          </w:p>
        </w:tc>
        <w:tc>
          <w:tcPr>
            <w:tcW w:w="2173"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开户银行</w:t>
            </w:r>
          </w:p>
        </w:tc>
        <w:tc>
          <w:tcPr>
            <w:tcW w:w="2906" w:type="dxa"/>
            <w:gridSpan w:val="2"/>
            <w:noWrap w:val="0"/>
            <w:vAlign w:val="top"/>
          </w:tcPr>
          <w:p>
            <w:pPr>
              <w:spacing w:line="440" w:lineRule="exact"/>
              <w:rPr>
                <w:rFonts w:hint="eastAsia" w:ascii="宋体" w:hAnsi="宋体" w:cs="宋体"/>
                <w:color w:val="auto"/>
                <w:sz w:val="24"/>
                <w:szCs w:val="24"/>
              </w:rPr>
            </w:pPr>
          </w:p>
        </w:tc>
        <w:tc>
          <w:tcPr>
            <w:tcW w:w="722" w:type="dxa"/>
            <w:vMerge w:val="continue"/>
            <w:noWrap w:val="0"/>
            <w:vAlign w:val="top"/>
          </w:tcPr>
          <w:p>
            <w:pPr>
              <w:spacing w:line="440" w:lineRule="exact"/>
              <w:rPr>
                <w:rFonts w:hint="eastAsia" w:ascii="宋体" w:hAnsi="宋体" w:cs="宋体"/>
                <w:color w:val="auto"/>
                <w:sz w:val="24"/>
                <w:szCs w:val="24"/>
              </w:rPr>
            </w:pPr>
          </w:p>
        </w:tc>
        <w:tc>
          <w:tcPr>
            <w:tcW w:w="1820"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初级职称人员</w:t>
            </w:r>
          </w:p>
        </w:tc>
        <w:tc>
          <w:tcPr>
            <w:tcW w:w="2173"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账号</w:t>
            </w:r>
          </w:p>
        </w:tc>
        <w:tc>
          <w:tcPr>
            <w:tcW w:w="2906" w:type="dxa"/>
            <w:gridSpan w:val="2"/>
            <w:noWrap w:val="0"/>
            <w:vAlign w:val="top"/>
          </w:tcPr>
          <w:p>
            <w:pPr>
              <w:spacing w:line="440" w:lineRule="exact"/>
              <w:rPr>
                <w:rFonts w:hint="eastAsia" w:ascii="宋体" w:hAnsi="宋体" w:cs="宋体"/>
                <w:color w:val="auto"/>
                <w:sz w:val="24"/>
                <w:szCs w:val="24"/>
              </w:rPr>
            </w:pPr>
          </w:p>
        </w:tc>
        <w:tc>
          <w:tcPr>
            <w:tcW w:w="722" w:type="dxa"/>
            <w:vMerge w:val="continue"/>
            <w:noWrap w:val="0"/>
            <w:vAlign w:val="top"/>
          </w:tcPr>
          <w:p>
            <w:pPr>
              <w:spacing w:line="440" w:lineRule="exact"/>
              <w:rPr>
                <w:rFonts w:hint="eastAsia" w:ascii="宋体" w:hAnsi="宋体" w:cs="宋体"/>
                <w:color w:val="auto"/>
                <w:sz w:val="24"/>
                <w:szCs w:val="24"/>
              </w:rPr>
            </w:pPr>
          </w:p>
        </w:tc>
        <w:tc>
          <w:tcPr>
            <w:tcW w:w="1820" w:type="dxa"/>
            <w:gridSpan w:val="2"/>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技工</w:t>
            </w:r>
          </w:p>
        </w:tc>
        <w:tc>
          <w:tcPr>
            <w:tcW w:w="2173" w:type="dxa"/>
            <w:gridSpan w:val="2"/>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999"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经营范围备注</w:t>
            </w:r>
          </w:p>
        </w:tc>
        <w:tc>
          <w:tcPr>
            <w:tcW w:w="7621" w:type="dxa"/>
            <w:gridSpan w:val="7"/>
            <w:noWrap w:val="0"/>
            <w:vAlign w:val="top"/>
          </w:tcPr>
          <w:p>
            <w:pPr>
              <w:spacing w:line="440" w:lineRule="exact"/>
              <w:ind w:firstLine="480" w:firstLineChars="200"/>
              <w:rPr>
                <w:rFonts w:hint="eastAsia" w:ascii="宋体" w:hAnsi="宋体" w:cs="宋体"/>
                <w:color w:val="auto"/>
                <w:sz w:val="24"/>
                <w:szCs w:val="24"/>
              </w:rPr>
            </w:pPr>
          </w:p>
        </w:tc>
      </w:tr>
    </w:tbl>
    <w:p>
      <w:pPr>
        <w:spacing w:line="440" w:lineRule="exact"/>
        <w:rPr>
          <w:color w:val="auto"/>
        </w:rPr>
      </w:pPr>
      <w:r>
        <w:rPr>
          <w:rFonts w:hint="eastAsia" w:ascii="宋体" w:hAnsi="宋体" w:cs="宋体"/>
          <w:color w:val="auto"/>
          <w:szCs w:val="21"/>
        </w:rPr>
        <w:t>注：本表后应附资格审查资料的复印件。</w:t>
      </w:r>
    </w:p>
    <w:p>
      <w:pPr>
        <w:pStyle w:val="11"/>
        <w:numPr>
          <w:ilvl w:val="0"/>
          <w:numId w:val="0"/>
        </w:numPr>
        <w:spacing w:line="440" w:lineRule="exact"/>
        <w:jc w:val="left"/>
        <w:rPr>
          <w:rFonts w:hint="eastAsia" w:ascii="宋体" w:hAnsi="宋体" w:eastAsia="宋体" w:cs="宋体"/>
          <w:sz w:val="24"/>
          <w:szCs w:val="24"/>
        </w:rPr>
      </w:pPr>
      <w:r>
        <w:rPr>
          <w:rFonts w:hint="eastAsia" w:ascii="宋体" w:hAnsi="宋体" w:eastAsia="宋体" w:cs="宋体"/>
          <w:sz w:val="24"/>
          <w:szCs w:val="24"/>
        </w:rPr>
        <w:t>（二）近年财务状况表</w:t>
      </w:r>
    </w:p>
    <w:p>
      <w:pPr>
        <w:pStyle w:val="11"/>
        <w:numPr>
          <w:ilvl w:val="0"/>
          <w:numId w:val="0"/>
        </w:numPr>
        <w:spacing w:line="440" w:lineRule="exact"/>
        <w:rPr>
          <w:rFonts w:hint="eastAsia" w:ascii="宋体" w:hAnsi="宋体" w:eastAsia="宋体" w:cs="宋体"/>
          <w:sz w:val="24"/>
          <w:szCs w:val="24"/>
        </w:rPr>
      </w:pPr>
      <w:r>
        <w:rPr>
          <w:rFonts w:hint="eastAsia" w:ascii="宋体" w:hAnsi="宋体" w:eastAsia="宋体" w:cs="宋体"/>
          <w:sz w:val="24"/>
          <w:szCs w:val="24"/>
        </w:rPr>
        <w:t>（三）近年完成的类似项目情况表</w:t>
      </w:r>
    </w:p>
    <w:tbl>
      <w:tblPr>
        <w:tblStyle w:val="17"/>
        <w:tblpPr w:leftFromText="180" w:rightFromText="180" w:vertAnchor="text" w:horzAnchor="margin" w:tblpY="69"/>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项目名称</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项目所在地</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发包人名称</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发包人地址</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发包人电话</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合同价格</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开工日期</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竣工日期</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承担的工作</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工程质量</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项目经理</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技术负责人</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总监理工程师及电话</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项目描述</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757" w:type="dxa"/>
            <w:noWrap w:val="0"/>
            <w:vAlign w:val="center"/>
          </w:tcPr>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备注</w:t>
            </w:r>
          </w:p>
        </w:tc>
        <w:tc>
          <w:tcPr>
            <w:tcW w:w="6003" w:type="dxa"/>
            <w:noWrap w:val="0"/>
            <w:vAlign w:val="center"/>
          </w:tcPr>
          <w:p>
            <w:pPr>
              <w:spacing w:line="440" w:lineRule="exact"/>
              <w:ind w:firstLine="480" w:firstLineChars="200"/>
              <w:rPr>
                <w:rFonts w:hint="eastAsia" w:ascii="宋体" w:hAnsi="宋体" w:cs="宋体"/>
                <w:color w:val="auto"/>
                <w:sz w:val="24"/>
                <w:szCs w:val="24"/>
              </w:rPr>
            </w:pPr>
          </w:p>
        </w:tc>
      </w:tr>
    </w:tbl>
    <w:p>
      <w:pPr>
        <w:spacing w:line="440" w:lineRule="exact"/>
        <w:rPr>
          <w:rFonts w:hint="eastAsia" w:ascii="宋体" w:hAnsi="宋体" w:cs="宋体"/>
          <w:color w:val="auto"/>
          <w:sz w:val="24"/>
          <w:szCs w:val="24"/>
        </w:rPr>
      </w:pPr>
      <w:r>
        <w:rPr>
          <w:rFonts w:hint="eastAsia" w:ascii="宋体" w:hAnsi="宋体" w:cs="宋体"/>
          <w:color w:val="auto"/>
          <w:szCs w:val="21"/>
        </w:rPr>
        <w:t>备注：以上内容没有的可填写“/”。</w:t>
      </w:r>
    </w:p>
    <w:p>
      <w:pPr>
        <w:pStyle w:val="11"/>
        <w:numPr>
          <w:ilvl w:val="0"/>
          <w:numId w:val="0"/>
        </w:numPr>
        <w:spacing w:line="440" w:lineRule="exact"/>
        <w:rPr>
          <w:rFonts w:hint="eastAsia" w:ascii="宋体" w:hAnsi="宋体" w:eastAsia="宋体" w:cs="宋体"/>
          <w:sz w:val="24"/>
          <w:szCs w:val="24"/>
        </w:rPr>
      </w:pPr>
      <w:r>
        <w:rPr>
          <w:rFonts w:hint="eastAsia" w:ascii="宋体" w:hAnsi="宋体" w:eastAsia="宋体" w:cs="宋体"/>
          <w:sz w:val="24"/>
          <w:szCs w:val="24"/>
        </w:rPr>
        <w:t>（四）正在施工的和新承接的项目情况表</w:t>
      </w:r>
    </w:p>
    <w:p>
      <w:pPr>
        <w:spacing w:line="440" w:lineRule="exact"/>
        <w:rPr>
          <w:rFonts w:hint="eastAsia" w:ascii="宋体" w:hAnsi="宋体" w:cs="宋体"/>
          <w:color w:val="auto"/>
          <w:sz w:val="24"/>
          <w:szCs w:val="24"/>
        </w:rPr>
      </w:pPr>
    </w:p>
    <w:tbl>
      <w:tblPr>
        <w:tblStyle w:val="1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5"/>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项目名称</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项目所在地</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发包人名称</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发包人地址</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发包人电话</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签约合同价</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开工日期</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计划竣工日期</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承担的工作</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工程质量</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项目经理</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技术负责人</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总监理工程师及电话</w:t>
            </w:r>
          </w:p>
        </w:tc>
        <w:tc>
          <w:tcPr>
            <w:tcW w:w="6035" w:type="dxa"/>
            <w:noWrap w:val="0"/>
            <w:vAlign w:val="top"/>
          </w:tcPr>
          <w:p>
            <w:pPr>
              <w:spacing w:line="440" w:lineRule="exact"/>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3655" w:type="dxa"/>
            <w:noWrap w:val="0"/>
            <w:vAlign w:val="center"/>
          </w:tcPr>
          <w:p>
            <w:pPr>
              <w:spacing w:line="440" w:lineRule="exact"/>
              <w:rPr>
                <w:rFonts w:hint="eastAsia" w:ascii="宋体" w:hAnsi="宋体" w:cs="宋体"/>
                <w:color w:val="auto"/>
                <w:sz w:val="24"/>
                <w:szCs w:val="24"/>
              </w:rPr>
            </w:pPr>
            <w:r>
              <w:rPr>
                <w:rFonts w:hint="eastAsia" w:ascii="宋体" w:hAnsi="宋体" w:cs="宋体"/>
                <w:color w:val="auto"/>
                <w:sz w:val="24"/>
                <w:szCs w:val="24"/>
              </w:rPr>
              <w:t>项目描述</w:t>
            </w:r>
          </w:p>
        </w:tc>
        <w:tc>
          <w:tcPr>
            <w:tcW w:w="6035" w:type="dxa"/>
            <w:noWrap w:val="0"/>
            <w:vAlign w:val="top"/>
          </w:tcPr>
          <w:p>
            <w:pPr>
              <w:spacing w:line="440" w:lineRule="exact"/>
              <w:ind w:firstLine="480" w:firstLineChars="20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655" w:type="dxa"/>
            <w:noWrap w:val="0"/>
            <w:vAlign w:val="top"/>
          </w:tcPr>
          <w:p>
            <w:pPr>
              <w:spacing w:line="440" w:lineRule="exact"/>
              <w:rPr>
                <w:rFonts w:hint="eastAsia" w:ascii="宋体" w:hAnsi="宋体" w:cs="宋体"/>
                <w:color w:val="auto"/>
                <w:sz w:val="24"/>
                <w:szCs w:val="24"/>
              </w:rPr>
            </w:pPr>
            <w:r>
              <w:rPr>
                <w:rFonts w:hint="eastAsia" w:ascii="宋体" w:hAnsi="宋体" w:cs="宋体"/>
                <w:color w:val="auto"/>
                <w:sz w:val="24"/>
                <w:szCs w:val="24"/>
              </w:rPr>
              <w:t>备注</w:t>
            </w:r>
          </w:p>
        </w:tc>
        <w:tc>
          <w:tcPr>
            <w:tcW w:w="6035" w:type="dxa"/>
            <w:noWrap w:val="0"/>
            <w:vAlign w:val="top"/>
          </w:tcPr>
          <w:p>
            <w:pPr>
              <w:spacing w:line="440" w:lineRule="exact"/>
              <w:rPr>
                <w:rFonts w:hint="eastAsia" w:ascii="宋体" w:hAnsi="宋体" w:cs="宋体"/>
                <w:color w:val="auto"/>
                <w:sz w:val="24"/>
                <w:szCs w:val="24"/>
              </w:rPr>
            </w:pPr>
          </w:p>
        </w:tc>
      </w:tr>
    </w:tbl>
    <w:p>
      <w:pPr>
        <w:pStyle w:val="11"/>
        <w:numPr>
          <w:ilvl w:val="0"/>
          <w:numId w:val="0"/>
        </w:numPr>
        <w:spacing w:line="440" w:lineRule="exact"/>
        <w:rPr>
          <w:rFonts w:hint="eastAsia" w:ascii="宋体" w:hAnsi="宋体" w:eastAsia="宋体" w:cs="宋体"/>
          <w:sz w:val="24"/>
          <w:szCs w:val="24"/>
        </w:rPr>
      </w:pPr>
    </w:p>
    <w:p>
      <w:pPr>
        <w:spacing w:line="440" w:lineRule="exact"/>
        <w:rPr>
          <w:rFonts w:hint="eastAsia" w:ascii="宋体" w:hAnsi="宋体" w:cs="宋体"/>
          <w:color w:val="auto"/>
          <w:sz w:val="24"/>
          <w:szCs w:val="24"/>
        </w:rPr>
      </w:pPr>
      <w:r>
        <w:rPr>
          <w:rFonts w:hint="eastAsia" w:ascii="宋体" w:hAnsi="宋体" w:cs="宋体"/>
          <w:color w:val="auto"/>
          <w:szCs w:val="21"/>
        </w:rPr>
        <w:t>备注：以上内容没有的可填写“/”。</w:t>
      </w:r>
    </w:p>
    <w:p>
      <w:pPr>
        <w:pStyle w:val="11"/>
        <w:numPr>
          <w:ilvl w:val="0"/>
          <w:numId w:val="0"/>
        </w:numPr>
        <w:spacing w:line="440" w:lineRule="exact"/>
        <w:rPr>
          <w:rFonts w:hint="eastAsia" w:ascii="宋体" w:hAnsi="宋体" w:eastAsia="宋体" w:cs="宋体"/>
          <w:sz w:val="24"/>
          <w:szCs w:val="24"/>
        </w:rPr>
      </w:pPr>
    </w:p>
    <w:p>
      <w:pPr>
        <w:rPr>
          <w:rFonts w:hint="eastAsia"/>
          <w:color w:val="auto"/>
        </w:rPr>
      </w:pPr>
    </w:p>
    <w:p>
      <w:pPr>
        <w:pStyle w:val="11"/>
        <w:numPr>
          <w:ilvl w:val="0"/>
          <w:numId w:val="0"/>
        </w:numPr>
        <w:spacing w:line="440" w:lineRule="exact"/>
        <w:rPr>
          <w:rFonts w:hint="eastAsia" w:ascii="宋体" w:hAnsi="宋体" w:eastAsia="宋体" w:cs="宋体"/>
          <w:sz w:val="24"/>
          <w:szCs w:val="24"/>
        </w:rPr>
      </w:pPr>
      <w:r>
        <w:rPr>
          <w:rFonts w:hint="eastAsia" w:ascii="宋体" w:hAnsi="宋体" w:eastAsia="宋体" w:cs="宋体"/>
          <w:sz w:val="24"/>
          <w:szCs w:val="24"/>
        </w:rPr>
        <w:t xml:space="preserve">（五）近年发生的诉讼及仲裁情况 </w:t>
      </w:r>
    </w:p>
    <w:p>
      <w:pPr>
        <w:spacing w:line="440" w:lineRule="exact"/>
        <w:outlineLvl w:val="1"/>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pStyle w:val="13"/>
        <w:rPr>
          <w:rFonts w:hint="eastAsia" w:ascii="宋体" w:hAnsi="宋体" w:cs="宋体"/>
          <w:color w:val="auto"/>
          <w:sz w:val="24"/>
          <w:szCs w:val="24"/>
        </w:rPr>
      </w:pPr>
    </w:p>
    <w:p>
      <w:pPr>
        <w:spacing w:line="360" w:lineRule="auto"/>
        <w:rPr>
          <w:rFonts w:hint="eastAsia" w:ascii="宋体" w:hAnsi="宋体" w:cs="宋体"/>
          <w:b/>
          <w:bCs/>
          <w:color w:val="auto"/>
          <w:kern w:val="2"/>
          <w:sz w:val="24"/>
          <w:szCs w:val="24"/>
          <w:u w:val="none" w:color="auto"/>
        </w:rPr>
      </w:pPr>
      <w:bookmarkStart w:id="303" w:name="_Toc225825295"/>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p>
    <w:p>
      <w:pPr>
        <w:spacing w:line="360" w:lineRule="auto"/>
        <w:rPr>
          <w:rFonts w:hint="eastAsia" w:ascii="宋体" w:hAnsi="宋体" w:cs="宋体"/>
          <w:b/>
          <w:bCs/>
          <w:color w:val="auto"/>
          <w:kern w:val="2"/>
          <w:sz w:val="24"/>
          <w:szCs w:val="24"/>
          <w:u w:val="none" w:color="auto"/>
        </w:rPr>
      </w:pPr>
      <w:r>
        <w:rPr>
          <w:rFonts w:hint="eastAsia" w:ascii="宋体" w:hAnsi="宋体" w:cs="宋体"/>
          <w:b/>
          <w:bCs/>
          <w:color w:val="auto"/>
          <w:kern w:val="2"/>
          <w:sz w:val="24"/>
          <w:szCs w:val="24"/>
          <w:u w:val="none" w:color="auto"/>
        </w:rPr>
        <w:t>（六）</w:t>
      </w:r>
      <w:bookmarkEnd w:id="303"/>
      <w:r>
        <w:rPr>
          <w:rFonts w:hint="eastAsia" w:ascii="宋体" w:hAnsi="宋体" w:cs="宋体"/>
          <w:b/>
          <w:bCs/>
          <w:color w:val="auto"/>
          <w:kern w:val="2"/>
          <w:sz w:val="24"/>
          <w:szCs w:val="24"/>
          <w:u w:val="none" w:color="auto"/>
        </w:rPr>
        <w:t>拟派项目经理无在建工程承诺书</w:t>
      </w:r>
    </w:p>
    <w:p>
      <w:pPr>
        <w:autoSpaceDE w:val="0"/>
        <w:autoSpaceDN w:val="0"/>
        <w:adjustRightInd w:val="0"/>
        <w:spacing w:line="440" w:lineRule="exact"/>
        <w:jc w:val="center"/>
        <w:rPr>
          <w:rFonts w:ascii="宋体"/>
          <w:b/>
          <w:bCs/>
          <w:color w:val="auto"/>
          <w:sz w:val="28"/>
          <w:szCs w:val="28"/>
        </w:rPr>
      </w:pPr>
    </w:p>
    <w:p>
      <w:pPr>
        <w:autoSpaceDE w:val="0"/>
        <w:autoSpaceDN w:val="0"/>
        <w:adjustRightInd w:val="0"/>
        <w:spacing w:line="440" w:lineRule="exact"/>
        <w:rPr>
          <w:rFonts w:ascii="宋体"/>
          <w:color w:val="auto"/>
        </w:rPr>
      </w:pPr>
      <w:r>
        <w:rPr>
          <w:rFonts w:ascii="宋体" w:hAnsi="宋体"/>
          <w:b/>
          <w:bCs/>
          <w:color w:val="auto"/>
          <w:sz w:val="28"/>
          <w:szCs w:val="28"/>
          <w:u w:val="single"/>
        </w:rPr>
        <w:t xml:space="preserve">       </w:t>
      </w:r>
      <w:r>
        <w:rPr>
          <w:rFonts w:ascii="宋体" w:hAnsi="宋体"/>
          <w:color w:val="auto"/>
          <w:sz w:val="28"/>
          <w:szCs w:val="28"/>
          <w:u w:val="single"/>
        </w:rPr>
        <w:t xml:space="preserve">    </w:t>
      </w:r>
      <w:r>
        <w:rPr>
          <w:rFonts w:hint="eastAsia" w:ascii="宋体" w:hAnsi="宋体"/>
          <w:color w:val="auto"/>
        </w:rPr>
        <w:t>（招标人名称）：</w:t>
      </w:r>
    </w:p>
    <w:p>
      <w:pPr>
        <w:autoSpaceDE w:val="0"/>
        <w:autoSpaceDN w:val="0"/>
        <w:adjustRightInd w:val="0"/>
        <w:spacing w:line="440" w:lineRule="exact"/>
        <w:rPr>
          <w:rFonts w:ascii="宋体"/>
          <w:color w:val="auto"/>
        </w:rPr>
      </w:pPr>
      <w:r>
        <w:rPr>
          <w:rFonts w:ascii="宋体" w:hAnsi="宋体"/>
          <w:color w:val="auto"/>
        </w:rPr>
        <w:t xml:space="preserve">     </w:t>
      </w:r>
      <w:r>
        <w:rPr>
          <w:rFonts w:hint="eastAsia" w:ascii="宋体" w:hAnsi="宋体"/>
          <w:color w:val="auto"/>
        </w:rPr>
        <w:t>我方在此郑重承诺，我方拟派往</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w:t>
      </w:r>
      <w:r>
        <w:rPr>
          <w:rFonts w:hint="eastAsia" w:ascii="宋体" w:hAnsi="宋体"/>
          <w:color w:val="auto"/>
        </w:rPr>
        <w:t>项目名称）的项目经理</w:t>
      </w:r>
      <w:r>
        <w:rPr>
          <w:rFonts w:ascii="宋体" w:hAnsi="宋体"/>
          <w:color w:val="auto"/>
          <w:u w:val="single"/>
        </w:rPr>
        <w:t xml:space="preserve">     </w:t>
      </w:r>
      <w:r>
        <w:rPr>
          <w:rFonts w:hint="eastAsia" w:ascii="宋体" w:hAnsi="宋体"/>
          <w:color w:val="auto"/>
          <w:u w:val="single"/>
        </w:rPr>
        <w:t>（项目经理姓名）</w:t>
      </w:r>
      <w:r>
        <w:rPr>
          <w:rFonts w:hint="eastAsia" w:ascii="宋体" w:hAnsi="宋体"/>
          <w:color w:val="auto"/>
        </w:rPr>
        <w:t>现阶段没有担任任何在建工程的项目经理。</w:t>
      </w:r>
    </w:p>
    <w:p>
      <w:pPr>
        <w:autoSpaceDE w:val="0"/>
        <w:autoSpaceDN w:val="0"/>
        <w:adjustRightInd w:val="0"/>
        <w:spacing w:line="440" w:lineRule="exact"/>
        <w:rPr>
          <w:rFonts w:ascii="宋体"/>
          <w:color w:val="auto"/>
        </w:rPr>
      </w:pPr>
      <w:r>
        <w:rPr>
          <w:rFonts w:ascii="宋体" w:hAnsi="宋体"/>
          <w:color w:val="auto"/>
        </w:rPr>
        <w:t xml:space="preserve">     </w:t>
      </w:r>
      <w:r>
        <w:rPr>
          <w:rFonts w:hint="eastAsia" w:ascii="宋体" w:hAnsi="宋体"/>
          <w:color w:val="auto"/>
        </w:rPr>
        <w:t>我方保证上述信息的真实和准确，并愿意承担因我方就此弄虚作假所引起的一切法律后果。</w:t>
      </w:r>
    </w:p>
    <w:p>
      <w:pPr>
        <w:autoSpaceDE w:val="0"/>
        <w:autoSpaceDN w:val="0"/>
        <w:adjustRightInd w:val="0"/>
        <w:spacing w:line="440" w:lineRule="exact"/>
        <w:rPr>
          <w:rFonts w:ascii="宋体" w:hAnsi="宋体"/>
          <w:color w:val="auto"/>
        </w:rPr>
      </w:pPr>
      <w:r>
        <w:rPr>
          <w:rFonts w:ascii="宋体" w:hAnsi="宋体"/>
          <w:color w:val="auto"/>
        </w:rPr>
        <w:t xml:space="preserve">     </w:t>
      </w:r>
    </w:p>
    <w:p>
      <w:pPr>
        <w:autoSpaceDE w:val="0"/>
        <w:autoSpaceDN w:val="0"/>
        <w:adjustRightInd w:val="0"/>
        <w:spacing w:line="440" w:lineRule="exact"/>
        <w:rPr>
          <w:rFonts w:ascii="宋体"/>
          <w:color w:val="auto"/>
        </w:rPr>
      </w:pPr>
      <w:r>
        <w:rPr>
          <w:rFonts w:ascii="宋体" w:hAnsi="宋体"/>
          <w:color w:val="auto"/>
        </w:rPr>
        <w:t xml:space="preserve">    </w:t>
      </w:r>
      <w:r>
        <w:rPr>
          <w:rFonts w:hint="eastAsia" w:ascii="宋体" w:hAnsi="宋体"/>
          <w:color w:val="auto"/>
        </w:rPr>
        <w:t xml:space="preserve"> 特此承诺。</w:t>
      </w:r>
    </w:p>
    <w:p>
      <w:pPr>
        <w:autoSpaceDE w:val="0"/>
        <w:autoSpaceDN w:val="0"/>
        <w:adjustRightInd w:val="0"/>
        <w:spacing w:line="440" w:lineRule="exact"/>
        <w:rPr>
          <w:rFonts w:ascii="宋体"/>
          <w:color w:val="auto"/>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autoSpaceDE w:val="0"/>
        <w:autoSpaceDN w:val="0"/>
        <w:adjustRightInd w:val="0"/>
        <w:spacing w:line="440" w:lineRule="exact"/>
        <w:ind w:firstLine="3675" w:firstLineChars="1750"/>
        <w:rPr>
          <w:rFonts w:ascii="宋体"/>
          <w:color w:val="auto"/>
        </w:rPr>
      </w:pPr>
      <w:r>
        <w:rPr>
          <w:rFonts w:hint="eastAsia" w:ascii="宋体" w:hAnsi="宋体"/>
          <w:color w:val="auto"/>
        </w:rPr>
        <w:t>投标人：</w:t>
      </w:r>
      <w:r>
        <w:rPr>
          <w:rFonts w:ascii="宋体" w:hAnsi="宋体"/>
          <w:color w:val="auto"/>
          <w:u w:val="single"/>
        </w:rPr>
        <w:t xml:space="preserve">                        </w:t>
      </w:r>
      <w:r>
        <w:rPr>
          <w:rFonts w:hint="eastAsia" w:ascii="宋体" w:hAnsi="宋体"/>
          <w:color w:val="auto"/>
          <w:u w:val="none" w:color="auto"/>
        </w:rPr>
        <w:t>（单位公章）</w:t>
      </w:r>
    </w:p>
    <w:p>
      <w:pPr>
        <w:autoSpaceDE w:val="0"/>
        <w:autoSpaceDN w:val="0"/>
        <w:adjustRightInd w:val="0"/>
        <w:spacing w:line="440" w:lineRule="exact"/>
        <w:ind w:firstLine="3780" w:firstLineChars="1800"/>
        <w:rPr>
          <w:rFonts w:ascii="宋体"/>
          <w:color w:val="auto"/>
        </w:rPr>
      </w:pPr>
      <w:r>
        <w:rPr>
          <w:rFonts w:hint="eastAsia" w:ascii="宋体" w:hAnsi="宋体"/>
          <w:color w:val="auto"/>
        </w:rPr>
        <w:t>法定代表人：</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none" w:color="auto"/>
        </w:rPr>
        <w:t>（签字或盖</w:t>
      </w:r>
      <w:r>
        <w:rPr>
          <w:rFonts w:hint="eastAsia" w:ascii="宋体" w:hAnsi="宋体"/>
          <w:color w:val="auto"/>
        </w:rPr>
        <w:t>章）</w:t>
      </w:r>
    </w:p>
    <w:p>
      <w:pPr>
        <w:rPr>
          <w:rFonts w:ascii="宋体"/>
          <w:color w:val="auto"/>
          <w:sz w:val="28"/>
          <w:szCs w:val="28"/>
        </w:rPr>
      </w:pPr>
    </w:p>
    <w:p>
      <w:pPr>
        <w:jc w:val="right"/>
        <w:rPr>
          <w:rFonts w:ascii="宋体"/>
          <w:color w:val="auto"/>
        </w:rPr>
      </w:pPr>
      <w:r>
        <w:rPr>
          <w:rFonts w:ascii="宋体" w:hAnsi="宋体"/>
          <w:color w:val="auto"/>
          <w:sz w:val="28"/>
          <w:szCs w:val="28"/>
        </w:rPr>
        <w:t xml:space="preserve">                           </w:t>
      </w:r>
      <w:r>
        <w:rPr>
          <w:rFonts w:ascii="宋体" w:hAnsi="宋体"/>
          <w:color w:val="auto"/>
          <w:u w:val="single"/>
        </w:rPr>
        <w:t xml:space="preserve">          </w:t>
      </w:r>
      <w:r>
        <w:rPr>
          <w:rFonts w:ascii="宋体" w:hAnsi="宋体"/>
          <w:color w:val="auto"/>
        </w:rPr>
        <w:t xml:space="preserve"> </w:t>
      </w:r>
      <w:r>
        <w:rPr>
          <w:rFonts w:hint="eastAsia" w:ascii="宋体" w:hAnsi="宋体"/>
          <w:color w:val="auto"/>
        </w:rPr>
        <w:t>年</w:t>
      </w:r>
      <w:r>
        <w:rPr>
          <w:rFonts w:ascii="宋体" w:hAnsi="宋体"/>
          <w:color w:val="auto"/>
        </w:rPr>
        <w:t xml:space="preserve"> </w:t>
      </w:r>
      <w:r>
        <w:rPr>
          <w:rFonts w:ascii="宋体" w:hAnsi="宋体"/>
          <w:color w:val="auto"/>
          <w:u w:val="single"/>
        </w:rPr>
        <w:t xml:space="preserve">    </w:t>
      </w:r>
      <w:r>
        <w:rPr>
          <w:rFonts w:ascii="宋体" w:hAnsi="宋体"/>
          <w:color w:val="auto"/>
        </w:rPr>
        <w:t xml:space="preserve"> </w:t>
      </w:r>
      <w:r>
        <w:rPr>
          <w:rFonts w:hint="eastAsia" w:ascii="宋体" w:hAnsi="宋体"/>
          <w:color w:val="auto"/>
        </w:rPr>
        <w:t>月</w:t>
      </w:r>
      <w:r>
        <w:rPr>
          <w:rFonts w:ascii="宋体" w:hAnsi="宋体"/>
          <w:color w:val="auto"/>
          <w:u w:val="single"/>
        </w:rPr>
        <w:t xml:space="preserve">    </w:t>
      </w:r>
      <w:r>
        <w:rPr>
          <w:rFonts w:ascii="宋体" w:hAnsi="宋体"/>
          <w:color w:val="auto"/>
        </w:rPr>
        <w:t xml:space="preserve"> </w:t>
      </w:r>
      <w:r>
        <w:rPr>
          <w:rFonts w:hint="eastAsia" w:ascii="宋体" w:hAnsi="宋体"/>
          <w:color w:val="auto"/>
        </w:rPr>
        <w:t>日</w:t>
      </w:r>
    </w:p>
    <w:p>
      <w:pPr>
        <w:topLinePunct/>
        <w:spacing w:line="440" w:lineRule="exact"/>
        <w:jc w:val="center"/>
        <w:rPr>
          <w:rFonts w:hint="eastAsia" w:ascii="黑体" w:eastAsia="黑体"/>
          <w:color w:val="auto"/>
          <w:sz w:val="32"/>
          <w:szCs w:val="32"/>
        </w:rPr>
      </w:pPr>
    </w:p>
    <w:p>
      <w:pPr>
        <w:pStyle w:val="13"/>
        <w:rPr>
          <w:rFonts w:hint="eastAsia" w:ascii="宋体" w:hAnsi="宋体" w:cs="宋体"/>
          <w:color w:val="auto"/>
          <w:sz w:val="24"/>
          <w:szCs w:val="24"/>
        </w:rPr>
      </w:pPr>
    </w:p>
    <w:p>
      <w:pPr>
        <w:pStyle w:val="13"/>
        <w:rPr>
          <w:rFonts w:hint="eastAsia" w:ascii="宋体" w:hAnsi="宋体" w:cs="宋体"/>
          <w:b/>
          <w:bCs/>
          <w:color w:val="auto"/>
          <w:sz w:val="24"/>
          <w:szCs w:val="24"/>
        </w:rPr>
      </w:pPr>
    </w:p>
    <w:p>
      <w:pPr>
        <w:pStyle w:val="13"/>
        <w:rPr>
          <w:rFonts w:hint="eastAsia" w:ascii="宋体" w:hAnsi="宋体" w:cs="宋体"/>
          <w:b/>
          <w:bCs/>
          <w:color w:val="auto"/>
          <w:sz w:val="24"/>
          <w:szCs w:val="24"/>
        </w:rPr>
      </w:pPr>
    </w:p>
    <w:p>
      <w:pPr>
        <w:pStyle w:val="13"/>
        <w:rPr>
          <w:rFonts w:hint="eastAsia" w:ascii="宋体" w:hAnsi="宋体" w:cs="宋体"/>
          <w:b/>
          <w:bCs/>
          <w:color w:val="auto"/>
          <w:sz w:val="24"/>
          <w:szCs w:val="24"/>
        </w:rPr>
      </w:pPr>
    </w:p>
    <w:p>
      <w:pPr>
        <w:pStyle w:val="13"/>
        <w:rPr>
          <w:rFonts w:hint="eastAsia" w:ascii="宋体" w:hAnsi="宋体" w:cs="宋体"/>
          <w:b/>
          <w:bCs/>
          <w:color w:val="auto"/>
          <w:sz w:val="24"/>
          <w:szCs w:val="24"/>
        </w:rPr>
      </w:pPr>
    </w:p>
    <w:p>
      <w:pPr>
        <w:pStyle w:val="13"/>
        <w:rPr>
          <w:rFonts w:hint="eastAsia" w:ascii="宋体" w:hAnsi="宋体" w:cs="宋体"/>
          <w:b/>
          <w:bCs/>
          <w:color w:val="auto"/>
          <w:sz w:val="24"/>
          <w:szCs w:val="24"/>
        </w:rPr>
      </w:pPr>
    </w:p>
    <w:p>
      <w:pPr>
        <w:rPr>
          <w:rFonts w:hint="eastAsia" w:ascii="宋体" w:hAnsi="宋体"/>
          <w:b/>
          <w:color w:val="auto"/>
          <w:sz w:val="24"/>
          <w:szCs w:val="24"/>
        </w:rPr>
      </w:pPr>
    </w:p>
    <w:p>
      <w:pPr>
        <w:pStyle w:val="13"/>
        <w:rPr>
          <w:rFonts w:hint="eastAsia" w:ascii="宋体" w:hAnsi="宋体" w:cs="宋体"/>
          <w:b/>
          <w:bCs/>
          <w:color w:val="auto"/>
          <w:sz w:val="24"/>
          <w:szCs w:val="24"/>
        </w:rPr>
      </w:pPr>
    </w:p>
    <w:p>
      <w:pPr>
        <w:spacing w:line="440" w:lineRule="exact"/>
        <w:jc w:val="center"/>
        <w:outlineLvl w:val="1"/>
        <w:rPr>
          <w:rFonts w:hint="eastAsia" w:ascii="宋体" w:hAnsi="宋体" w:cs="宋体"/>
          <w:b/>
          <w:bCs/>
          <w:color w:val="auto"/>
          <w:sz w:val="24"/>
          <w:szCs w:val="24"/>
        </w:rPr>
      </w:pPr>
      <w:bookmarkStart w:id="304" w:name="_Toc26540"/>
    </w:p>
    <w:p>
      <w:pPr>
        <w:spacing w:line="440" w:lineRule="exact"/>
        <w:jc w:val="center"/>
        <w:outlineLvl w:val="1"/>
        <w:rPr>
          <w:rFonts w:hint="eastAsia" w:ascii="宋体" w:hAnsi="宋体" w:cs="宋体"/>
          <w:b/>
          <w:bCs/>
          <w:color w:val="auto"/>
          <w:sz w:val="24"/>
          <w:szCs w:val="24"/>
        </w:rPr>
      </w:pPr>
    </w:p>
    <w:p>
      <w:pPr>
        <w:spacing w:line="440" w:lineRule="exact"/>
        <w:jc w:val="center"/>
        <w:outlineLvl w:val="1"/>
        <w:rPr>
          <w:rFonts w:hint="eastAsia" w:ascii="宋体" w:hAnsi="宋体" w:cs="宋体"/>
          <w:b/>
          <w:bCs/>
          <w:color w:val="auto"/>
          <w:sz w:val="24"/>
          <w:szCs w:val="24"/>
        </w:rPr>
      </w:pPr>
    </w:p>
    <w:p>
      <w:pPr>
        <w:spacing w:line="440" w:lineRule="exact"/>
        <w:jc w:val="center"/>
        <w:outlineLvl w:val="1"/>
        <w:rPr>
          <w:rFonts w:hint="eastAsia" w:ascii="宋体" w:hAnsi="宋体" w:cs="宋体"/>
          <w:b/>
          <w:bCs/>
          <w:color w:val="auto"/>
          <w:sz w:val="24"/>
          <w:szCs w:val="24"/>
        </w:rPr>
      </w:pPr>
    </w:p>
    <w:p>
      <w:pPr>
        <w:spacing w:line="440" w:lineRule="exact"/>
        <w:jc w:val="center"/>
        <w:outlineLvl w:val="1"/>
        <w:rPr>
          <w:rFonts w:hint="eastAsia" w:ascii="宋体" w:hAnsi="宋体" w:cs="宋体"/>
          <w:b/>
          <w:bCs/>
          <w:color w:val="auto"/>
          <w:sz w:val="24"/>
          <w:szCs w:val="24"/>
        </w:rPr>
      </w:pPr>
    </w:p>
    <w:p>
      <w:pPr>
        <w:spacing w:line="440" w:lineRule="exact"/>
        <w:jc w:val="center"/>
        <w:outlineLvl w:val="1"/>
        <w:rPr>
          <w:rFonts w:hint="eastAsia" w:ascii="宋体" w:hAnsi="宋体" w:cs="宋体"/>
          <w:color w:val="auto"/>
          <w:sz w:val="24"/>
          <w:szCs w:val="24"/>
        </w:rPr>
      </w:pPr>
      <w:bookmarkStart w:id="305" w:name="_Toc21057"/>
      <w:r>
        <w:rPr>
          <w:rFonts w:hint="eastAsia" w:ascii="宋体" w:hAnsi="宋体" w:cs="宋体"/>
          <w:b/>
          <w:bCs/>
          <w:color w:val="auto"/>
          <w:sz w:val="24"/>
          <w:szCs w:val="24"/>
        </w:rPr>
        <w:t>九、其他材料</w:t>
      </w:r>
      <w:bookmarkEnd w:id="304"/>
      <w:bookmarkEnd w:id="305"/>
    </w:p>
    <w:p>
      <w:pPr>
        <w:spacing w:line="440" w:lineRule="exact"/>
        <w:rPr>
          <w:rFonts w:hint="eastAsia" w:ascii="宋体" w:hAnsi="宋体" w:cs="宋体"/>
          <w:color w:val="auto"/>
          <w:sz w:val="24"/>
          <w:szCs w:val="24"/>
        </w:rPr>
      </w:pPr>
    </w:p>
    <w:p>
      <w:pPr>
        <w:spacing w:line="440" w:lineRule="exact"/>
        <w:jc w:val="center"/>
        <w:rPr>
          <w:rFonts w:hint="eastAsia" w:ascii="宋体" w:hAnsi="宋体" w:cs="宋体"/>
          <w:color w:val="auto"/>
          <w:sz w:val="24"/>
          <w:szCs w:val="24"/>
        </w:rPr>
      </w:pPr>
      <w:r>
        <w:rPr>
          <w:rFonts w:hint="eastAsia" w:ascii="宋体" w:hAnsi="宋体" w:cs="宋体"/>
          <w:color w:val="auto"/>
          <w:sz w:val="24"/>
          <w:szCs w:val="24"/>
        </w:rPr>
        <w:t>投标人认为需要提交的其他材料</w:t>
      </w:r>
    </w:p>
    <w:p>
      <w:pPr>
        <w:rPr>
          <w:b/>
          <w:bCs/>
          <w:color w:val="auto"/>
          <w:sz w:val="28"/>
          <w:szCs w:val="28"/>
        </w:rPr>
      </w:pPr>
    </w:p>
    <w:p>
      <w:pPr>
        <w:rPr>
          <w:b/>
          <w:bCs/>
          <w:color w:val="auto"/>
          <w:sz w:val="28"/>
          <w:szCs w:val="28"/>
        </w:rPr>
      </w:pPr>
    </w:p>
    <w:p/>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sz w:val="21"/>
        <w:szCs w:val="21"/>
      </w:rPr>
    </w:pPr>
    <w:r>
      <w:rPr>
        <w:rFonts w:hint="eastAsia"/>
        <w:sz w:val="21"/>
        <w:szCs w:val="21"/>
      </w:rPr>
      <w:t>河南建工咨询有限公司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sz w:val="21"/>
      </w:rPr>
    </w:pPr>
    <w:r>
      <w:rPr>
        <w:rFonts w:hint="eastAsia"/>
        <w:sz w:val="21"/>
      </w:rPr>
      <w:t>中世景弘工程项目管理有限公司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lang w:val="en-US"/>
      </w:rPr>
    </w:pPr>
    <w:r>
      <w:rPr>
        <w:rFonts w:hint="eastAsia"/>
      </w:rPr>
      <w:t>中世景弘工程项目管理有限公司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21"/>
      </w:rPr>
      <w:t>中世景弘工程项目管理有限公司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中世景弘工程项目管理有限公司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1"/>
        <w:left w:val="none" w:color="auto" w:sz="0" w:space="4"/>
        <w:bottom w:val="single" w:color="auto" w:sz="4" w:space="1"/>
        <w:right w:val="none" w:color="auto" w:sz="0" w:space="4"/>
      </w:pBdr>
      <w:rPr>
        <w:rFonts w:hint="eastAsia"/>
        <w:sz w:val="21"/>
        <w:szCs w:val="21"/>
      </w:rPr>
    </w:pPr>
  </w:p>
  <w:p>
    <w:pPr>
      <w:pStyle w:val="13"/>
      <w:pBdr>
        <w:top w:val="none" w:color="auto" w:sz="0" w:space="1"/>
        <w:left w:val="none" w:color="auto" w:sz="0" w:space="4"/>
        <w:bottom w:val="single" w:color="auto" w:sz="4" w:space="1"/>
        <w:right w:val="none" w:color="auto" w:sz="0" w:space="4"/>
      </w:pBdr>
      <w:rPr>
        <w:rFonts w:hint="default"/>
        <w:sz w:val="21"/>
        <w:szCs w:val="21"/>
        <w:lang w:val="en-US"/>
      </w:rPr>
    </w:pPr>
    <w:r>
      <w:rPr>
        <w:rFonts w:hint="default"/>
        <w:sz w:val="21"/>
        <w:lang w:val="en-US"/>
      </w:rPr>
      <w:t>中世景弘工程项目管理有限公司</w:t>
    </w:r>
    <w:r>
      <w:rPr>
        <w:rFonts w:hint="default"/>
        <w:sz w:val="21"/>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rPr>
        <w:rFonts w:hint="eastAsia"/>
        <w:szCs w:val="21"/>
      </w:rPr>
    </w:pPr>
    <w:r>
      <w:rPr>
        <w:rFonts w:hint="default"/>
        <w:lang w:val="en-US"/>
      </w:rPr>
      <w:t>中世景弘工程项目管理有限公司</w:t>
    </w:r>
    <w:r>
      <w:rPr>
        <w:rFonts w:hint="default"/>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mc:Fallback>
      </mc:AlternateContent>
    </w:r>
    <w:r>
      <w:rPr>
        <w:rFonts w:hint="eastAsia"/>
        <w:szCs w:val="21"/>
      </w:rPr>
      <w:tab/>
    </w:r>
    <w:r>
      <w:rPr>
        <w:rFonts w:hint="eastAsia"/>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lang w:val="en-US"/>
      </w:rPr>
    </w:pPr>
    <w:r>
      <w:rPr>
        <w:rFonts w:hint="eastAsia" w:ascii="宋体" w:hAnsi="宋体" w:cs="宋体"/>
        <w:sz w:val="24"/>
        <w:szCs w:val="24"/>
        <w:lang w:eastAsia="zh-CN"/>
      </w:rPr>
      <w:t>永城市芒山镇高标准农田建设提升工程项目</w:t>
    </w:r>
    <w:r>
      <w:rPr>
        <w:rFonts w:hint="eastAsia" w:ascii="宋体" w:hAnsi="宋体" w:cs="宋体"/>
        <w:sz w:val="24"/>
        <w:szCs w:val="24"/>
        <w:lang w:val="en-US" w:eastAsia="zh-CN"/>
      </w:rPr>
      <w:t xml:space="preserve">                             施工文件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right w:val="none" w:color="auto" w:sz="0" w:space="6"/>
      </w:pBdr>
      <w:jc w:val="both"/>
      <w:rPr>
        <w:rFonts w:hint="default"/>
        <w:lang w:val="en-US"/>
      </w:rPr>
    </w:pPr>
    <w:r>
      <w:rPr>
        <w:rFonts w:hint="eastAsia" w:ascii="宋体" w:hAnsi="宋体" w:cs="宋体"/>
        <w:sz w:val="24"/>
        <w:szCs w:val="24"/>
        <w:lang w:eastAsia="zh-CN"/>
      </w:rPr>
      <w:t>永城市芒山镇高标准农田建设提升工程项目</w:t>
    </w:r>
    <w:r>
      <w:rPr>
        <w:rFonts w:hint="eastAsia" w:ascii="宋体" w:hAnsi="宋体" w:cs="宋体"/>
        <w:sz w:val="24"/>
        <w:szCs w:val="24"/>
        <w:lang w:val="en-US" w:eastAsia="zh-CN"/>
      </w:rPr>
      <w:t xml:space="preserve">                               施工文件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ascii="宋体" w:hAnsi="宋体" w:cs="宋体"/>
        <w:bCs/>
        <w:kern w:val="36"/>
        <w:sz w:val="21"/>
        <w:szCs w:val="21"/>
        <w:u w:val="single" w:color="auto"/>
        <w:lang w:val="en-US"/>
      </w:rPr>
    </w:pPr>
    <w:r>
      <w:rPr>
        <w:rFonts w:hint="eastAsia" w:ascii="宋体" w:hAnsi="宋体" w:cs="宋体"/>
        <w:sz w:val="24"/>
        <w:szCs w:val="24"/>
        <w:lang w:eastAsia="zh-CN"/>
      </w:rPr>
      <w:t>永城市芒山镇高标准农田建设提升工程项目</w:t>
    </w:r>
    <w:r>
      <w:rPr>
        <w:rFonts w:hint="eastAsia" w:ascii="宋体" w:hAnsi="宋体" w:cs="宋体"/>
        <w:sz w:val="24"/>
        <w:szCs w:val="24"/>
        <w:lang w:val="en-US" w:eastAsia="zh-CN"/>
      </w:rPr>
      <w:t xml:space="preserve">                       施工文件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pStyle w:val="8"/>
      <w:lvlText w:val="%1."/>
      <w:legacy w:legacy="1" w:legacySpace="113" w:legacyIndent="425"/>
      <w:lvlJc w:val="left"/>
      <w:pPr>
        <w:ind w:left="425" w:hanging="425"/>
      </w:pPr>
    </w:lvl>
    <w:lvl w:ilvl="1" w:tentative="0">
      <w:start w:val="1"/>
      <w:numFmt w:val="decimal"/>
      <w:lvlText w:val="%2."/>
      <w:legacy w:legacy="1" w:legacySpace="0" w:legacyIndent="425"/>
      <w:lvlJc w:val="left"/>
      <w:pPr>
        <w:ind w:left="851" w:hanging="425"/>
      </w:pPr>
    </w:lvl>
    <w:lvl w:ilvl="2" w:tentative="0">
      <w:start w:val="1"/>
      <w:numFmt w:val="none"/>
      <w:suff w:val="nothing"/>
      <w:lvlText w:val=""/>
      <w:lvlJc w:val="left"/>
      <w:pPr>
        <w:ind w:left="851" w:hanging="425"/>
      </w:pPr>
    </w:lvl>
    <w:lvl w:ilvl="3" w:tentative="0">
      <w:start w:val="1"/>
      <w:numFmt w:val="lowerLetter"/>
      <w:lvlText w:val="%4)"/>
      <w:legacy w:legacy="1" w:legacySpace="0" w:legacyIndent="425"/>
      <w:lvlJc w:val="left"/>
      <w:pPr>
        <w:ind w:left="1700" w:hanging="425"/>
      </w:pPr>
    </w:lvl>
    <w:lvl w:ilvl="4" w:tentative="0">
      <w:start w:val="1"/>
      <w:numFmt w:val="decimal"/>
      <w:lvlText w:val="(%5)"/>
      <w:legacy w:legacy="1" w:legacySpace="0" w:legacyIndent="425"/>
      <w:lvlJc w:val="left"/>
      <w:pPr>
        <w:ind w:left="2125" w:hanging="425"/>
      </w:pPr>
    </w:lvl>
    <w:lvl w:ilvl="5" w:tentative="0">
      <w:start w:val="1"/>
      <w:numFmt w:val="lowerLetter"/>
      <w:lvlText w:val="(%6)"/>
      <w:legacy w:legacy="1" w:legacySpace="0" w:legacyIndent="425"/>
      <w:lvlJc w:val="left"/>
      <w:pPr>
        <w:ind w:left="2550" w:hanging="425"/>
      </w:pPr>
    </w:lvl>
    <w:lvl w:ilvl="6" w:tentative="0">
      <w:start w:val="1"/>
      <w:numFmt w:val="lowerRoman"/>
      <w:lvlText w:val="(%7)"/>
      <w:legacy w:legacy="1" w:legacySpace="0" w:legacyIndent="425"/>
      <w:lvlJc w:val="left"/>
      <w:pPr>
        <w:ind w:left="2975" w:hanging="425"/>
      </w:pPr>
    </w:lvl>
    <w:lvl w:ilvl="7" w:tentative="0">
      <w:start w:val="1"/>
      <w:numFmt w:val="lowerLetter"/>
      <w:lvlText w:val="(%8)"/>
      <w:legacy w:legacy="1" w:legacySpace="0" w:legacyIndent="425"/>
      <w:lvlJc w:val="left"/>
      <w:pPr>
        <w:ind w:left="3400" w:hanging="425"/>
      </w:pPr>
    </w:lvl>
    <w:lvl w:ilvl="8" w:tentative="0">
      <w:start w:val="1"/>
      <w:numFmt w:val="lowerRoman"/>
      <w:lvlText w:val="(%9)"/>
      <w:legacy w:legacy="1" w:legacySpace="0" w:legacyIndent="425"/>
      <w:lvlJc w:val="left"/>
      <w:pPr>
        <w:ind w:left="3825" w:hanging="425"/>
      </w:pPr>
    </w:lvl>
  </w:abstractNum>
  <w:abstractNum w:abstractNumId="1">
    <w:nsid w:val="00000003"/>
    <w:multiLevelType w:val="multilevel"/>
    <w:tmpl w:val="00000003"/>
    <w:lvl w:ilvl="0" w:tentative="0">
      <w:start w:val="1"/>
      <w:numFmt w:val="decimal"/>
      <w:pStyle w:val="22"/>
      <w:lvlText w:val="%1."/>
      <w:lvlJc w:val="left"/>
      <w:pPr>
        <w:tabs>
          <w:tab w:val="left" w:pos="425"/>
        </w:tabs>
        <w:ind w:left="425" w:hanging="425"/>
      </w:pPr>
      <w:rPr>
        <w:rFonts w:hint="eastAsia"/>
        <w:b/>
        <w:i w:val="0"/>
      </w:rPr>
    </w:lvl>
    <w:lvl w:ilvl="1" w:tentative="0">
      <w:start w:val="1"/>
      <w:numFmt w:val="decimal"/>
      <w:lvlText w:val="%1.%2."/>
      <w:lvlJc w:val="left"/>
      <w:pPr>
        <w:tabs>
          <w:tab w:val="left" w:pos="590"/>
        </w:tabs>
        <w:ind w:left="590" w:hanging="170"/>
      </w:pPr>
      <w:rPr>
        <w:rFonts w:hint="eastAsia"/>
      </w:rPr>
    </w:lvl>
    <w:lvl w:ilvl="2" w:tentative="0">
      <w:start w:val="1"/>
      <w:numFmt w:val="decimal"/>
      <w:lvlText w:val="%1.%2.%3."/>
      <w:lvlJc w:val="left"/>
      <w:pPr>
        <w:tabs>
          <w:tab w:val="left" w:pos="315"/>
        </w:tabs>
        <w:ind w:left="315" w:firstLine="0"/>
      </w:pPr>
      <w:rPr>
        <w:rFonts w:hint="eastAsia"/>
      </w:rPr>
    </w:lvl>
    <w:lvl w:ilvl="3" w:tentative="0">
      <w:start w:val="1"/>
      <w:numFmt w:val="decimal"/>
      <w:lvlText w:val="%1.%2.%3.%4."/>
      <w:lvlJc w:val="left"/>
      <w:pPr>
        <w:tabs>
          <w:tab w:val="left" w:pos="510"/>
        </w:tabs>
        <w:ind w:left="510" w:hanging="17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08"/>
    <w:multiLevelType w:val="multilevel"/>
    <w:tmpl w:val="00000008"/>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singleLevel"/>
    <w:tmpl w:val="0000000A"/>
    <w:lvl w:ilvl="0" w:tentative="0">
      <w:start w:val="1"/>
      <w:numFmt w:val="decimal"/>
      <w:lvlText w:val="%1)"/>
      <w:lvlJc w:val="left"/>
      <w:pPr>
        <w:tabs>
          <w:tab w:val="left" w:pos="425"/>
        </w:tabs>
        <w:ind w:left="425" w:hanging="425"/>
      </w:pPr>
      <w:rPr>
        <w:rFonts w:hint="default"/>
      </w:rPr>
    </w:lvl>
  </w:abstractNum>
  <w:abstractNum w:abstractNumId="4">
    <w:nsid w:val="0000000D"/>
    <w:multiLevelType w:val="multilevel"/>
    <w:tmpl w:val="0000000D"/>
    <w:lvl w:ilvl="0" w:tentative="0">
      <w:start w:val="1"/>
      <w:numFmt w:val="none"/>
      <w:isLgl/>
      <w:suff w:val="nothing"/>
      <w:lvlText w:val=""/>
      <w:lvlJc w:val="left"/>
      <w:pPr>
        <w:ind w:left="0" w:firstLine="0"/>
      </w:pPr>
      <w:rPr>
        <w:rFonts w:hint="eastAsia"/>
      </w:rPr>
    </w:lvl>
    <w:lvl w:ilvl="1" w:tentative="0">
      <w:start w:val="1"/>
      <w:numFmt w:val="none"/>
      <w:isLgl/>
      <w:lvlText w:val=""/>
      <w:lvlJc w:val="left"/>
      <w:pPr>
        <w:tabs>
          <w:tab w:val="left" w:pos="360"/>
        </w:tabs>
        <w:ind w:left="0" w:firstLine="0"/>
      </w:pPr>
      <w:rPr>
        <w:rFonts w:hint="eastAsia" w:eastAsia="楷体_GB2312"/>
        <w:b/>
        <w:i w:val="0"/>
        <w:color w:val="000080"/>
        <w:sz w:val="32"/>
      </w:rPr>
    </w:lvl>
    <w:lvl w:ilvl="2" w:tentative="0">
      <w:start w:val="1"/>
      <w:numFmt w:val="none"/>
      <w:lvlText w:val=""/>
      <w:lvlJc w:val="left"/>
      <w:pPr>
        <w:tabs>
          <w:tab w:val="left" w:pos="720"/>
        </w:tabs>
        <w:ind w:left="720" w:hanging="432"/>
      </w:pPr>
      <w:rPr>
        <w:rFonts w:hint="eastAsia" w:eastAsia="楷体_GB2312"/>
        <w:b w:val="0"/>
        <w:i w:val="0"/>
        <w:color w:val="FF0000"/>
        <w:sz w:val="32"/>
      </w:rPr>
    </w:lvl>
    <w:lvl w:ilvl="3" w:tentative="0">
      <w:start w:val="1"/>
      <w:numFmt w:val="lowerRoman"/>
      <w:pStyle w:val="11"/>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5">
    <w:nsid w:val="00000010"/>
    <w:multiLevelType w:val="multilevel"/>
    <w:tmpl w:val="00000010"/>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C"/>
    <w:multiLevelType w:val="multilevel"/>
    <w:tmpl w:val="0000001C"/>
    <w:lvl w:ilvl="0" w:tentative="0">
      <w:start w:val="1"/>
      <w:numFmt w:val="decimal"/>
      <w:lvlText w:val="(%1)"/>
      <w:lvlJc w:val="left"/>
      <w:pPr>
        <w:tabs>
          <w:tab w:val="left" w:pos="420"/>
        </w:tabs>
        <w:ind w:left="170" w:hanging="170"/>
      </w:pPr>
      <w:rPr>
        <w:rFonts w:hint="eastAsia"/>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F"/>
    <w:multiLevelType w:val="multilevel"/>
    <w:tmpl w:val="0000001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C973965"/>
    <w:multiLevelType w:val="multilevel"/>
    <w:tmpl w:val="0C973965"/>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4224D35"/>
    <w:multiLevelType w:val="singleLevel"/>
    <w:tmpl w:val="54224D35"/>
    <w:lvl w:ilvl="0" w:tentative="0">
      <w:start w:val="5"/>
      <w:numFmt w:val="chineseCounting"/>
      <w:suff w:val="space"/>
      <w:lvlText w:val="第%1章"/>
      <w:lvlJc w:val="left"/>
    </w:lvl>
  </w:abstractNum>
  <w:abstractNum w:abstractNumId="10">
    <w:nsid w:val="55EBA601"/>
    <w:multiLevelType w:val="singleLevel"/>
    <w:tmpl w:val="55EBA601"/>
    <w:lvl w:ilvl="0" w:tentative="0">
      <w:start w:val="2"/>
      <w:numFmt w:val="chineseCounting"/>
      <w:suff w:val="nothing"/>
      <w:lvlText w:val="第%1章"/>
      <w:lvlJc w:val="left"/>
    </w:lvl>
  </w:abstractNum>
  <w:abstractNum w:abstractNumId="11">
    <w:nsid w:val="6E921AC8"/>
    <w:multiLevelType w:val="singleLevel"/>
    <w:tmpl w:val="6E921AC8"/>
    <w:lvl w:ilvl="0" w:tentative="0">
      <w:start w:val="1"/>
      <w:numFmt w:val="decimal"/>
      <w:suff w:val="nothing"/>
      <w:lvlText w:val="%1．"/>
      <w:lvlJc w:val="left"/>
    </w:lvl>
  </w:abstractNum>
  <w:abstractNum w:abstractNumId="12">
    <w:nsid w:val="782EA478"/>
    <w:multiLevelType w:val="singleLevel"/>
    <w:tmpl w:val="782EA478"/>
    <w:lvl w:ilvl="0" w:tentative="0">
      <w:start w:val="3"/>
      <w:numFmt w:val="decimal"/>
      <w:suff w:val="space"/>
      <w:lvlText w:val="%1）"/>
      <w:lvlJc w:val="left"/>
    </w:lvl>
  </w:abstractNum>
  <w:abstractNum w:abstractNumId="13">
    <w:nsid w:val="7D614F89"/>
    <w:multiLevelType w:val="multilevel"/>
    <w:tmpl w:val="7D614F89"/>
    <w:lvl w:ilvl="0" w:tentative="0">
      <w:start w:val="1"/>
      <w:numFmt w:val="decimal"/>
      <w:lvlText w:val="(%1)"/>
      <w:lvlJc w:val="left"/>
      <w:pPr>
        <w:tabs>
          <w:tab w:val="left" w:pos="42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4"/>
  </w:num>
  <w:num w:numId="3">
    <w:abstractNumId w:val="1"/>
  </w:num>
  <w:num w:numId="4">
    <w:abstractNumId w:val="10"/>
  </w:num>
  <w:num w:numId="5">
    <w:abstractNumId w:val="5"/>
  </w:num>
  <w:num w:numId="6">
    <w:abstractNumId w:val="13"/>
  </w:num>
  <w:num w:numId="7">
    <w:abstractNumId w:val="2"/>
  </w:num>
  <w:num w:numId="8">
    <w:abstractNumId w:val="6"/>
  </w:num>
  <w:num w:numId="9">
    <w:abstractNumId w:val="8"/>
  </w:num>
  <w:num w:numId="10">
    <w:abstractNumId w:val="9"/>
  </w:num>
  <w:num w:numId="11">
    <w:abstractNumId w:val="7"/>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65883"/>
    <w:rsid w:val="05682F22"/>
    <w:rsid w:val="07FE0768"/>
    <w:rsid w:val="08C11C81"/>
    <w:rsid w:val="1D1C065C"/>
    <w:rsid w:val="2BEF33D1"/>
    <w:rsid w:val="2C3A1C5C"/>
    <w:rsid w:val="32E54E92"/>
    <w:rsid w:val="356105AF"/>
    <w:rsid w:val="38682FCF"/>
    <w:rsid w:val="45F06838"/>
    <w:rsid w:val="47775A69"/>
    <w:rsid w:val="4C354069"/>
    <w:rsid w:val="511E3510"/>
    <w:rsid w:val="58665883"/>
    <w:rsid w:val="6079446E"/>
    <w:rsid w:val="626369DB"/>
    <w:rsid w:val="6B7B2A36"/>
    <w:rsid w:val="728013A3"/>
    <w:rsid w:val="73C6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8">
    <w:name w:val="heading 1"/>
    <w:basedOn w:val="1"/>
    <w:next w:val="1"/>
    <w:qFormat/>
    <w:uiPriority w:val="0"/>
    <w:pPr>
      <w:keepNext/>
      <w:keepLines/>
      <w:numPr>
        <w:ilvl w:val="0"/>
        <w:numId w:val="1"/>
      </w:numPr>
      <w:adjustRightInd w:val="0"/>
      <w:spacing w:before="160" w:after="160" w:line="160" w:lineRule="atLeast"/>
      <w:textAlignment w:val="baseline"/>
      <w:outlineLvl w:val="0"/>
    </w:pPr>
    <w:rPr>
      <w:rFonts w:ascii="黑体" w:eastAsia="黑体"/>
      <w:kern w:val="44"/>
      <w:sz w:val="32"/>
    </w:rPr>
  </w:style>
  <w:style w:type="paragraph" w:styleId="9">
    <w:name w:val="heading 2"/>
    <w:basedOn w:val="1"/>
    <w:next w:val="1"/>
    <w:qFormat/>
    <w:uiPriority w:val="9"/>
    <w:pPr>
      <w:keepNext/>
      <w:keepLines/>
      <w:spacing w:before="260" w:beforeLines="0" w:after="260" w:afterLines="0" w:line="416" w:lineRule="atLeast"/>
      <w:outlineLvl w:val="1"/>
    </w:pPr>
    <w:rPr>
      <w:rFonts w:ascii="Arial" w:hAnsi="Arial" w:eastAsia="黑体"/>
      <w:b/>
      <w:bCs/>
      <w:color w:val="auto"/>
      <w:sz w:val="32"/>
      <w:szCs w:val="32"/>
      <w:u w:val="none" w:color="auto"/>
    </w:rPr>
  </w:style>
  <w:style w:type="paragraph" w:styleId="10">
    <w:name w:val="heading 3"/>
    <w:basedOn w:val="1"/>
    <w:next w:val="1"/>
    <w:qFormat/>
    <w:uiPriority w:val="9"/>
    <w:pPr>
      <w:keepNext/>
      <w:keepLines/>
      <w:widowControl w:val="0"/>
      <w:spacing w:line="360" w:lineRule="auto"/>
      <w:textAlignment w:val="auto"/>
      <w:outlineLvl w:val="2"/>
    </w:pPr>
    <w:rPr>
      <w:b/>
      <w:bCs/>
      <w:color w:val="auto"/>
      <w:kern w:val="2"/>
      <w:sz w:val="24"/>
      <w:szCs w:val="32"/>
      <w:u w:val="none" w:color="auto"/>
    </w:rPr>
  </w:style>
  <w:style w:type="paragraph" w:styleId="11">
    <w:name w:val="heading 4"/>
    <w:basedOn w:val="1"/>
    <w:next w:val="1"/>
    <w:qFormat/>
    <w:uiPriority w:val="9"/>
    <w:pPr>
      <w:keepNext/>
      <w:keepLines/>
      <w:widowControl w:val="0"/>
      <w:numPr>
        <w:ilvl w:val="3"/>
        <w:numId w:val="2"/>
      </w:numPr>
      <w:spacing w:before="280" w:beforeLines="0" w:after="290" w:afterLines="0" w:line="374" w:lineRule="auto"/>
      <w:textAlignment w:val="auto"/>
      <w:outlineLvl w:val="3"/>
    </w:pPr>
    <w:rPr>
      <w:rFonts w:ascii="Arial" w:hAnsi="Arial" w:eastAsia="黑体"/>
      <w:b/>
      <w:bCs/>
      <w:color w:val="auto"/>
      <w:kern w:val="2"/>
      <w:sz w:val="28"/>
      <w:szCs w:val="28"/>
      <w:u w:val="none" w:color="auto"/>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style>
  <w:style w:type="paragraph" w:styleId="3">
    <w:name w:val="Body Text"/>
    <w:basedOn w:val="1"/>
    <w:next w:val="4"/>
    <w:unhideWhenUsed/>
    <w:qFormat/>
    <w:uiPriority w:val="99"/>
    <w:pPr>
      <w:spacing w:after="120"/>
    </w:pPr>
  </w:style>
  <w:style w:type="paragraph" w:styleId="4">
    <w:name w:val="Body Text 2"/>
    <w:basedOn w:val="1"/>
    <w:next w:val="3"/>
    <w:qFormat/>
    <w:uiPriority w:val="0"/>
    <w:pPr>
      <w:spacing w:after="120" w:line="480" w:lineRule="auto"/>
    </w:pPr>
  </w:style>
  <w:style w:type="paragraph" w:styleId="5">
    <w:name w:val="Body Text First Indent 2"/>
    <w:basedOn w:val="6"/>
    <w:unhideWhenUsed/>
    <w:qFormat/>
    <w:uiPriority w:val="99"/>
    <w:pPr>
      <w:spacing w:before="100" w:beforeAutospacing="1" w:after="120" w:line="240" w:lineRule="auto"/>
      <w:ind w:left="420" w:leftChars="200" w:firstLine="420"/>
    </w:pPr>
  </w:style>
  <w:style w:type="paragraph" w:styleId="6">
    <w:name w:val="Body Text Indent"/>
    <w:basedOn w:val="1"/>
    <w:next w:val="7"/>
    <w:qFormat/>
    <w:uiPriority w:val="0"/>
    <w:pPr>
      <w:spacing w:after="120" w:afterLines="0"/>
      <w:ind w:left="420" w:leftChars="200"/>
    </w:pPr>
  </w:style>
  <w:style w:type="paragraph" w:styleId="7">
    <w:name w:val="envelope return"/>
    <w:basedOn w:val="1"/>
    <w:qFormat/>
    <w:uiPriority w:val="0"/>
    <w:pPr>
      <w:snapToGrid w:val="0"/>
    </w:pPr>
    <w:rPr>
      <w:rFonts w:ascii="Arial" w:hAnsi="Arial"/>
    </w:rPr>
  </w:style>
  <w:style w:type="paragraph" w:styleId="12">
    <w:name w:val="Plain Text"/>
    <w:basedOn w:val="1"/>
    <w:unhideWhenUsed/>
    <w:qFormat/>
    <w:uiPriority w:val="99"/>
    <w:pPr>
      <w:widowControl w:val="0"/>
      <w:spacing w:line="240" w:lineRule="auto"/>
      <w:textAlignment w:val="auto"/>
    </w:pPr>
    <w:rPr>
      <w:rFonts w:ascii="Courier New" w:hAnsi="Courier New"/>
      <w:color w:val="auto"/>
      <w:kern w:val="2"/>
      <w:u w:val="none" w:color="auto"/>
    </w:rPr>
  </w:style>
  <w:style w:type="paragraph" w:styleId="13">
    <w:name w:val="footer"/>
    <w:basedOn w:val="1"/>
    <w:unhideWhenUsed/>
    <w:qFormat/>
    <w:uiPriority w:val="0"/>
    <w:pPr>
      <w:tabs>
        <w:tab w:val="center" w:pos="4153"/>
        <w:tab w:val="right" w:pos="8306"/>
      </w:tabs>
      <w:snapToGrid w:val="0"/>
      <w:jc w:val="left"/>
    </w:pPr>
    <w:rPr>
      <w:sz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qFormat/>
    <w:uiPriority w:val="0"/>
    <w:pPr>
      <w:tabs>
        <w:tab w:val="right" w:leader="middleDot" w:pos="9515"/>
      </w:tabs>
      <w:spacing w:before="120" w:line="800" w:lineRule="exact"/>
      <w:jc w:val="left"/>
    </w:pPr>
    <w:rPr>
      <w:rFonts w:ascii="宋体" w:hAnsi="宋体" w:eastAsia="仿宋_GB2312"/>
      <w:b/>
      <w:bCs/>
      <w:iCs/>
      <w:sz w:val="24"/>
      <w:szCs w:val="24"/>
    </w:rPr>
  </w:style>
  <w:style w:type="paragraph" w:styleId="16">
    <w:name w:val="toc 2"/>
    <w:basedOn w:val="1"/>
    <w:next w:val="1"/>
    <w:semiHidden/>
    <w:qFormat/>
    <w:uiPriority w:val="0"/>
    <w:pPr>
      <w:tabs>
        <w:tab w:val="right" w:leader="middleDot" w:pos="8936"/>
      </w:tabs>
      <w:spacing w:before="120"/>
      <w:ind w:left="210"/>
      <w:jc w:val="left"/>
    </w:pPr>
    <w:rPr>
      <w:b/>
      <w:bCs/>
      <w:sz w:val="24"/>
      <w:szCs w:val="24"/>
    </w:rPr>
  </w:style>
  <w:style w:type="character" w:styleId="19">
    <w:name w:val="Hyperlink"/>
    <w:basedOn w:val="18"/>
    <w:qFormat/>
    <w:uiPriority w:val="0"/>
    <w:rPr>
      <w:color w:val="333333"/>
      <w:u w:val="none"/>
    </w:rPr>
  </w:style>
  <w:style w:type="paragraph" w:customStyle="1" w:styleId="20">
    <w:name w:val="Default"/>
    <w:next w:val="14"/>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1">
    <w:name w:val="_Style 11"/>
    <w:qFormat/>
    <w:uiPriority w:val="0"/>
    <w:pPr>
      <w:jc w:val="both"/>
      <w:textAlignment w:val="baseline"/>
    </w:pPr>
    <w:rPr>
      <w:rFonts w:ascii="Times New Roman" w:hAnsi="Times New Roman" w:eastAsia="宋体" w:cs="Times New Roman"/>
      <w:color w:val="000000"/>
      <w:sz w:val="21"/>
      <w:szCs w:val="22"/>
      <w:u w:val="none" w:color="000000"/>
      <w:lang w:val="en-US" w:eastAsia="zh-CN" w:bidi="ar-SA"/>
    </w:rPr>
  </w:style>
  <w:style w:type="paragraph" w:customStyle="1" w:styleId="22">
    <w:name w:val="标题3-1"/>
    <w:basedOn w:val="10"/>
    <w:qFormat/>
    <w:uiPriority w:val="0"/>
    <w:pPr>
      <w:numPr>
        <w:ilvl w:val="0"/>
        <w:numId w:val="3"/>
      </w:numPr>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2020-11-26T09:59:00Z</dcterms:created>
  <dc:creator>四川旭日工程项目管理有限公司:四川旭日工程项目管理有限公司</dc:creator>
  <cp:lastModifiedBy>四川旭日工程项目管理有限公司:四川旭日工程项目管理有限公司</cp:lastModifiedBy>
  <dcterms:modified xsi:type="dcterms:W3CDTF">2020-12-07T07:52:39Z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