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947" w:rsidRPr="00292947" w:rsidRDefault="008F7D78" w:rsidP="00292947">
      <w:pPr>
        <w:pStyle w:val="1"/>
        <w:jc w:val="center"/>
        <w:rPr>
          <w:rFonts w:hint="eastAsia"/>
          <w:shd w:val="clear" w:color="auto" w:fill="FFFFFF"/>
        </w:rPr>
      </w:pPr>
      <w:r>
        <w:rPr>
          <w:rFonts w:hint="eastAsia"/>
          <w:shd w:val="clear" w:color="auto" w:fill="FFFFFF"/>
        </w:rPr>
        <w:t>技术参数及要求</w:t>
      </w:r>
    </w:p>
    <w:p w:rsidR="008F7D78" w:rsidRDefault="008F7D78" w:rsidP="008F7D78">
      <w:pPr>
        <w:widowControl w:val="0"/>
        <w:spacing w:line="500" w:lineRule="exact"/>
        <w:ind w:firstLineChars="200" w:firstLine="560"/>
        <w:jc w:val="both"/>
        <w:rPr>
          <w:rFonts w:ascii="仿宋" w:eastAsia="仿宋" w:hAnsi="仿宋"/>
          <w:sz w:val="28"/>
          <w:szCs w:val="28"/>
          <w:lang w:eastAsia="zh-CN" w:bidi="ar-SA"/>
        </w:rPr>
      </w:pPr>
      <w:r>
        <w:rPr>
          <w:rFonts w:ascii="仿宋" w:eastAsia="仿宋" w:hAnsi="仿宋" w:hint="eastAsia"/>
          <w:sz w:val="28"/>
          <w:szCs w:val="28"/>
          <w:lang w:eastAsia="zh-CN" w:bidi="ar-SA"/>
        </w:rPr>
        <w:t>本项目的农村全域保洁服务必须符合《城市道路清扫保洁质量与评价标准》(CJJT126-2008)、《城市市容和环境卫生管理条例》、《农村人居环境整治三年行动方案》、《2018年河南省重点民生实事之农村垃圾治理工作方案》、《2018年河南省重点民生实事之农村垃圾治理工作方案》和《永城市农村环境综合整治专项工作方案》以及国家、河南省、永城市颁布的关于农村全域保洁服务相关的法律法规、行业规范和管理办法。农村全域保洁服务标准在运营期内相关法律法规、行业规范和管理办法有变化的，按变化后的标准执行。</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（一）主干道管理作业要求和检查标准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1.作业要求</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w:t>
      </w:r>
      <w:proofErr w:type="gramStart"/>
      <w:r>
        <w:rPr>
          <w:rFonts w:ascii="仿宋" w:eastAsia="仿宋" w:hAnsi="仿宋" w:hint="eastAsia"/>
          <w:sz w:val="28"/>
          <w:szCs w:val="28"/>
          <w:lang w:eastAsia="zh-CN" w:bidi="ar-SA"/>
        </w:rPr>
        <w:t>普扫结束</w:t>
      </w:r>
      <w:proofErr w:type="gramEnd"/>
      <w:r>
        <w:rPr>
          <w:rFonts w:ascii="仿宋" w:eastAsia="仿宋" w:hAnsi="仿宋" w:hint="eastAsia"/>
          <w:sz w:val="28"/>
          <w:szCs w:val="28"/>
          <w:lang w:eastAsia="zh-CN" w:bidi="ar-SA"/>
        </w:rPr>
        <w:t>后转入全区域巡回保洁；保洁时段根据路面情况确定，不应早于18时收工：保洁内容以捡拾垃圾杂物、清理果皮箱、擦拭道路附属市政设施为主：暂不使用的作业工具应隐蔽摆放。</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（2）车行道洒水频次夏（秋）</w:t>
      </w:r>
      <w:proofErr w:type="gramStart"/>
      <w:r>
        <w:rPr>
          <w:rFonts w:ascii="仿宋" w:eastAsia="仿宋" w:hAnsi="仿宋" w:hint="eastAsia"/>
          <w:sz w:val="28"/>
          <w:szCs w:val="28"/>
          <w:lang w:eastAsia="zh-CN" w:bidi="ar-SA"/>
        </w:rPr>
        <w:t>季不少于</w:t>
      </w:r>
      <w:proofErr w:type="gramEnd"/>
      <w:r>
        <w:rPr>
          <w:rFonts w:ascii="仿宋" w:eastAsia="仿宋" w:hAnsi="仿宋" w:hint="eastAsia"/>
          <w:sz w:val="28"/>
          <w:szCs w:val="28"/>
          <w:lang w:eastAsia="zh-CN" w:bidi="ar-SA"/>
        </w:rPr>
        <w:t>每天二次，冬（春）</w:t>
      </w:r>
      <w:proofErr w:type="gramStart"/>
      <w:r>
        <w:rPr>
          <w:rFonts w:ascii="仿宋" w:eastAsia="仿宋" w:hAnsi="仿宋" w:hint="eastAsia"/>
          <w:sz w:val="28"/>
          <w:szCs w:val="28"/>
          <w:lang w:eastAsia="zh-CN" w:bidi="ar-SA"/>
        </w:rPr>
        <w:t>季不少于</w:t>
      </w:r>
      <w:proofErr w:type="gramEnd"/>
      <w:r>
        <w:rPr>
          <w:rFonts w:ascii="仿宋" w:eastAsia="仿宋" w:hAnsi="仿宋" w:hint="eastAsia"/>
          <w:sz w:val="28"/>
          <w:szCs w:val="28"/>
          <w:lang w:eastAsia="zh-CN" w:bidi="ar-SA"/>
        </w:rPr>
        <w:t>每天一次；环境温度低于0℃时，停止冲洗洒水；环境温度高于35 ℃时，加大喷雾降尘降温作业频次</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（3）车行道冲洗频次不少于每天一次；根据路面情况采取适宜的冲洗方式。</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（4）冲洗后应及时收水，确保路面无积水。</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（5）遇突发污染时，应洗刷被污染区域，直至恢复原状。</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（6）降雪区域除冰雪作业要求按国家相关标准执行。</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2.检查标准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（1）车行道整体见本色，无积尘积泥和油渍；无积水、无白色垃圾；路沿石立面和交通隔离设施干净整洁无积泥；水箅子</w:t>
      </w:r>
      <w:proofErr w:type="gramStart"/>
      <w:r>
        <w:rPr>
          <w:rFonts w:ascii="仿宋" w:eastAsia="仿宋" w:hAnsi="仿宋" w:hint="eastAsia"/>
          <w:sz w:val="28"/>
          <w:szCs w:val="28"/>
          <w:lang w:eastAsia="zh-CN" w:bidi="ar-SA"/>
        </w:rPr>
        <w:t>亮桥亮角</w:t>
      </w:r>
      <w:proofErr w:type="gramEnd"/>
      <w:r>
        <w:rPr>
          <w:rFonts w:ascii="仿宋" w:eastAsia="仿宋" w:hAnsi="仿宋" w:hint="eastAsia"/>
          <w:sz w:val="28"/>
          <w:szCs w:val="28"/>
          <w:lang w:eastAsia="zh-CN" w:bidi="ar-SA"/>
        </w:rPr>
        <w:t>，畅通无堵塞。</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（2）各类道路附属市政设施立面干净整洁：无乱张贴、乱涂画。</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lastRenderedPageBreak/>
        <w:t>（3）垃圾收集容器设置规范。</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（4）道路边（护）坡和边沟无垃圾。</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（二）次干道管理作业要求和检查标准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1.作业要求</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（1）车行道以机械化作业为主，人工保洁为辅。</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w:t>
      </w:r>
      <w:proofErr w:type="gramStart"/>
      <w:r>
        <w:rPr>
          <w:rFonts w:ascii="仿宋" w:eastAsia="仿宋" w:hAnsi="仿宋" w:hint="eastAsia"/>
          <w:sz w:val="28"/>
          <w:szCs w:val="28"/>
          <w:lang w:eastAsia="zh-CN" w:bidi="ar-SA"/>
        </w:rPr>
        <w:t>普扫结束</w:t>
      </w:r>
      <w:proofErr w:type="gramEnd"/>
      <w:r>
        <w:rPr>
          <w:rFonts w:ascii="仿宋" w:eastAsia="仿宋" w:hAnsi="仿宋" w:hint="eastAsia"/>
          <w:sz w:val="28"/>
          <w:szCs w:val="28"/>
          <w:lang w:eastAsia="zh-CN" w:bidi="ar-SA"/>
        </w:rPr>
        <w:t>后转入全区域巡回保洁：保洁时段根据路面情况确定，不应早于18时收工：保洁内容以捡拾垃圾杂物、清理果皮箱、擦拭道路附属市政设施为主；暂不使用的作业工具应隐蔽摆放。</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（3）车行道夏（秋）</w:t>
      </w:r>
      <w:proofErr w:type="gramStart"/>
      <w:r>
        <w:rPr>
          <w:rFonts w:ascii="仿宋" w:eastAsia="仿宋" w:hAnsi="仿宋" w:hint="eastAsia"/>
          <w:sz w:val="28"/>
          <w:szCs w:val="28"/>
          <w:lang w:eastAsia="zh-CN" w:bidi="ar-SA"/>
        </w:rPr>
        <w:t>季不少于</w:t>
      </w:r>
      <w:proofErr w:type="gramEnd"/>
      <w:r>
        <w:rPr>
          <w:rFonts w:ascii="仿宋" w:eastAsia="仿宋" w:hAnsi="仿宋" w:hint="eastAsia"/>
          <w:sz w:val="28"/>
          <w:szCs w:val="28"/>
          <w:lang w:eastAsia="zh-CN" w:bidi="ar-SA"/>
        </w:rPr>
        <w:t>每天一次，环境温度低于0℃时，停止冲洗洒水；环境温度高于35℃时，增加洒水或喷雾降尘降温次数。</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（4）车行道冲洗频次不少于每周二次：根据实际情况采取适宜的冲洗方式。</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（5）冲洗后应及时收水，确保路面无积水。</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（6）遇突发污染时，应洗刷被污染区域，直至恢复原状。</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（7）降雪区域除冰雪作业要求按国家相关标准执行。</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2.检查标准。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（1）车行道整体见本色：无积尘积泥和油渍、无积水、无白色垃圾积存；路沿石立面和交通隔离设施干净整洁无积泥；水箅子</w:t>
      </w:r>
      <w:proofErr w:type="gramStart"/>
      <w:r>
        <w:rPr>
          <w:rFonts w:ascii="仿宋" w:eastAsia="仿宋" w:hAnsi="仿宋" w:hint="eastAsia"/>
          <w:sz w:val="28"/>
          <w:szCs w:val="28"/>
          <w:lang w:eastAsia="zh-CN" w:bidi="ar-SA"/>
        </w:rPr>
        <w:t>亮桥亮角</w:t>
      </w:r>
      <w:proofErr w:type="gramEnd"/>
      <w:r>
        <w:rPr>
          <w:rFonts w:ascii="仿宋" w:eastAsia="仿宋" w:hAnsi="仿宋" w:hint="eastAsia"/>
          <w:sz w:val="28"/>
          <w:szCs w:val="28"/>
          <w:lang w:eastAsia="zh-CN" w:bidi="ar-SA"/>
        </w:rPr>
        <w:t>，畅通无堵塞。</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（2）人行道无零星垃圾和白色垃圾积存、无积尘积泥和油渍、无积水；无乱堆放、无乱牵挂、无乱涂画乱张贴；果皮箱完好无满溢，箱门开闭灵活，内桶完好，桶内放置垃圾袋：</w:t>
      </w:r>
      <w:proofErr w:type="gramStart"/>
      <w:r>
        <w:rPr>
          <w:rFonts w:ascii="仿宋" w:eastAsia="仿宋" w:hAnsi="仿宋" w:hint="eastAsia"/>
          <w:sz w:val="28"/>
          <w:szCs w:val="28"/>
          <w:lang w:eastAsia="zh-CN" w:bidi="ar-SA"/>
        </w:rPr>
        <w:t>树圈及</w:t>
      </w:r>
      <w:proofErr w:type="gramEnd"/>
      <w:r>
        <w:rPr>
          <w:rFonts w:ascii="仿宋" w:eastAsia="仿宋" w:hAnsi="仿宋" w:hint="eastAsia"/>
          <w:sz w:val="28"/>
          <w:szCs w:val="28"/>
          <w:lang w:eastAsia="zh-CN" w:bidi="ar-SA"/>
        </w:rPr>
        <w:t>绿带内无垃圾杂物；门店自备的垃圾收集容器规范，不得放置于人行道。</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（3）各类道路附属市政设施立面干净整洁：无乱张贴、乱涂画。</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（4）垃圾收集容器设置规范。</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（5）道路边（护）坡和边沟无垃圾。</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（三）背街小巷管理作业要求和检查标准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lastRenderedPageBreak/>
        <w:t>1.</w:t>
      </w:r>
      <w:proofErr w:type="gramStart"/>
      <w:r>
        <w:rPr>
          <w:rFonts w:ascii="仿宋" w:eastAsia="仿宋" w:hAnsi="仿宋" w:hint="eastAsia"/>
          <w:sz w:val="28"/>
          <w:szCs w:val="28"/>
          <w:lang w:eastAsia="zh-CN" w:bidi="ar-SA"/>
        </w:rPr>
        <w:t>普扫和</w:t>
      </w:r>
      <w:proofErr w:type="gramEnd"/>
      <w:r>
        <w:rPr>
          <w:rFonts w:ascii="仿宋" w:eastAsia="仿宋" w:hAnsi="仿宋" w:hint="eastAsia"/>
          <w:sz w:val="28"/>
          <w:szCs w:val="28"/>
          <w:lang w:eastAsia="zh-CN" w:bidi="ar-SA"/>
        </w:rPr>
        <w:t>保洁管理作业要求</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w:t>
      </w:r>
      <w:proofErr w:type="gramStart"/>
      <w:r>
        <w:rPr>
          <w:rFonts w:ascii="仿宋" w:eastAsia="仿宋" w:hAnsi="仿宋" w:hint="eastAsia"/>
          <w:sz w:val="28"/>
          <w:szCs w:val="28"/>
          <w:lang w:eastAsia="zh-CN" w:bidi="ar-SA"/>
        </w:rPr>
        <w:t>普扫结束</w:t>
      </w:r>
      <w:proofErr w:type="gramEnd"/>
      <w:r>
        <w:rPr>
          <w:rFonts w:ascii="仿宋" w:eastAsia="仿宋" w:hAnsi="仿宋" w:hint="eastAsia"/>
          <w:sz w:val="28"/>
          <w:szCs w:val="28"/>
          <w:lang w:eastAsia="zh-CN" w:bidi="ar-SA"/>
        </w:rPr>
        <w:t>后转入全区域巡回保洁：保洁时段根据路面情况确定，不应早于18时收工；保洁内容以捡拾垃圾杂物、清理果皮箱和擦拭道路附属市政设施为主：暂不使用的作业工具应隐蔽摆放。</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（2）车行道冲洗频次不少于每周一次。</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（3）冲洗后应及时收水，确保路面无积水。</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（4）遇突发污染时，应洗刷被污染区域，直至恢复原状。</w:t>
      </w:r>
    </w:p>
    <w:p w:rsidR="008F7D78" w:rsidRDefault="008F7D78" w:rsidP="008F7D78">
      <w:pPr>
        <w:widowControl w:val="0"/>
        <w:spacing w:line="500" w:lineRule="exact"/>
        <w:jc w:val="both"/>
        <w:rPr>
          <w:rFonts w:ascii="Times New Roman" w:hAnsi="Times New Roman" w:hint="eastAsia"/>
          <w:kern w:val="2"/>
          <w:lang w:eastAsia="zh-CN" w:bidi="ar-SA"/>
        </w:rPr>
      </w:pPr>
      <w:r>
        <w:rPr>
          <w:rFonts w:ascii="仿宋" w:eastAsia="仿宋" w:hAnsi="仿宋" w:hint="eastAsia"/>
          <w:sz w:val="28"/>
          <w:szCs w:val="28"/>
          <w:lang w:eastAsia="zh-CN" w:bidi="ar-SA"/>
        </w:rPr>
        <w:t>（5）每个自然庄内卫生达到三无一规范，一眼净。</w:t>
      </w:r>
    </w:p>
    <w:p w:rsidR="008F7D78" w:rsidRDefault="008F7D78" w:rsidP="008F7D78">
      <w:pPr>
        <w:widowControl w:val="0"/>
        <w:spacing w:line="500" w:lineRule="exact"/>
        <w:jc w:val="both"/>
        <w:rPr>
          <w:rFonts w:ascii="仿宋" w:eastAsia="仿宋" w:hAnsi="仿宋"/>
          <w:sz w:val="28"/>
          <w:szCs w:val="28"/>
          <w:lang w:eastAsia="zh-CN" w:bidi="ar-SA"/>
        </w:rPr>
      </w:pPr>
      <w:r>
        <w:rPr>
          <w:rFonts w:ascii="仿宋" w:eastAsia="仿宋" w:hAnsi="仿宋" w:hint="eastAsia"/>
          <w:sz w:val="28"/>
          <w:szCs w:val="28"/>
          <w:lang w:eastAsia="zh-CN" w:bidi="ar-SA"/>
        </w:rPr>
        <w:t>2.检查标准。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（1）车行道整体见本色：无垃圾积存，无积尘积泥和油渍：路沿石立面、交通隔离设施干净整洁无积尘积泥；水箅子</w:t>
      </w:r>
      <w:proofErr w:type="gramStart"/>
      <w:r>
        <w:rPr>
          <w:rFonts w:ascii="仿宋" w:eastAsia="仿宋" w:hAnsi="仿宋" w:hint="eastAsia"/>
          <w:sz w:val="28"/>
          <w:szCs w:val="28"/>
          <w:lang w:eastAsia="zh-CN" w:bidi="ar-SA"/>
        </w:rPr>
        <w:t>亮桥亮角</w:t>
      </w:r>
      <w:proofErr w:type="gramEnd"/>
      <w:r>
        <w:rPr>
          <w:rFonts w:ascii="仿宋" w:eastAsia="仿宋" w:hAnsi="仿宋" w:hint="eastAsia"/>
          <w:sz w:val="28"/>
          <w:szCs w:val="28"/>
          <w:lang w:eastAsia="zh-CN" w:bidi="ar-SA"/>
        </w:rPr>
        <w:t>，畅通无堵塞。</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（2）人行道无垃圾积存，无积尘积泥和油渍，无积水：无乱涂画和乱张贴；果皮箱完好无满溢，箱门开闭灵活，内桶完好；</w:t>
      </w:r>
      <w:proofErr w:type="gramStart"/>
      <w:r>
        <w:rPr>
          <w:rFonts w:ascii="仿宋" w:eastAsia="仿宋" w:hAnsi="仿宋" w:hint="eastAsia"/>
          <w:sz w:val="28"/>
          <w:szCs w:val="28"/>
          <w:lang w:eastAsia="zh-CN" w:bidi="ar-SA"/>
        </w:rPr>
        <w:t>树圈及</w:t>
      </w:r>
      <w:proofErr w:type="gramEnd"/>
      <w:r>
        <w:rPr>
          <w:rFonts w:ascii="仿宋" w:eastAsia="仿宋" w:hAnsi="仿宋" w:hint="eastAsia"/>
          <w:sz w:val="28"/>
          <w:szCs w:val="28"/>
          <w:lang w:eastAsia="zh-CN" w:bidi="ar-SA"/>
        </w:rPr>
        <w:t>绿带内无垃圾杂物。</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（3）各类道路附属市政设施无乱张贴、乱涂画，设施完好，无明显污渍。</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（4）垃圾收集容器设置规范。</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（5）道路边（护）坡和边沟基本无垃圾。</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（四）城乡结合部管理作业要求和检查标准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1.作业要求</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（1）每天7时前结束</w:t>
      </w:r>
      <w:proofErr w:type="gramStart"/>
      <w:r>
        <w:rPr>
          <w:rFonts w:ascii="仿宋" w:eastAsia="仿宋" w:hAnsi="仿宋" w:hint="eastAsia"/>
          <w:sz w:val="28"/>
          <w:szCs w:val="28"/>
          <w:lang w:eastAsia="zh-CN" w:bidi="ar-SA"/>
        </w:rPr>
        <w:t>当日普扫</w:t>
      </w:r>
      <w:proofErr w:type="gramEnd"/>
      <w:r>
        <w:rPr>
          <w:rFonts w:ascii="仿宋" w:eastAsia="仿宋" w:hAnsi="仿宋" w:hint="eastAsia"/>
          <w:sz w:val="28"/>
          <w:szCs w:val="28"/>
          <w:lang w:eastAsia="zh-CN" w:bidi="ar-SA"/>
        </w:rPr>
        <w:t>。</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w:t>
      </w:r>
      <w:proofErr w:type="gramStart"/>
      <w:r>
        <w:rPr>
          <w:rFonts w:ascii="仿宋" w:eastAsia="仿宋" w:hAnsi="仿宋" w:hint="eastAsia"/>
          <w:sz w:val="28"/>
          <w:szCs w:val="28"/>
          <w:lang w:eastAsia="zh-CN" w:bidi="ar-SA"/>
        </w:rPr>
        <w:t>普扫结束</w:t>
      </w:r>
      <w:proofErr w:type="gramEnd"/>
      <w:r>
        <w:rPr>
          <w:rFonts w:ascii="仿宋" w:eastAsia="仿宋" w:hAnsi="仿宋" w:hint="eastAsia"/>
          <w:sz w:val="28"/>
          <w:szCs w:val="28"/>
          <w:lang w:eastAsia="zh-CN" w:bidi="ar-SA"/>
        </w:rPr>
        <w:t>后转入巡回或定时保洁：保洁时段根据路面情况确定，不应早于18时；保洁内容以捡拾垃圾杂物、清理果皮箱等为主。</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（3）车行道洒水频次不少于每周二次。</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（4）遇突发污染时，应洗刷被污染区域，直至恢复原状。</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2.检查标准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lastRenderedPageBreak/>
        <w:t>（1）车行道见本色，无垃圾杂物；无积水、无积尘积泥和油渍：路沿石立面和交通隔离设施干净整洁无积泥；水箅子</w:t>
      </w:r>
      <w:proofErr w:type="gramStart"/>
      <w:r>
        <w:rPr>
          <w:rFonts w:ascii="仿宋" w:eastAsia="仿宋" w:hAnsi="仿宋" w:hint="eastAsia"/>
          <w:sz w:val="28"/>
          <w:szCs w:val="28"/>
          <w:lang w:eastAsia="zh-CN" w:bidi="ar-SA"/>
        </w:rPr>
        <w:t>亮桥亮角</w:t>
      </w:r>
      <w:proofErr w:type="gramEnd"/>
      <w:r>
        <w:rPr>
          <w:rFonts w:ascii="仿宋" w:eastAsia="仿宋" w:hAnsi="仿宋" w:hint="eastAsia"/>
          <w:sz w:val="28"/>
          <w:szCs w:val="28"/>
          <w:lang w:eastAsia="zh-CN" w:bidi="ar-SA"/>
        </w:rPr>
        <w:t>，畅通无堵塞。</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（2）人行道无垃圾杂物，无积水；无乱涂画和乱张贴；垃圾收集容器完好无满溢；</w:t>
      </w:r>
      <w:proofErr w:type="gramStart"/>
      <w:r>
        <w:rPr>
          <w:rFonts w:ascii="仿宋" w:eastAsia="仿宋" w:hAnsi="仿宋" w:hint="eastAsia"/>
          <w:sz w:val="28"/>
          <w:szCs w:val="28"/>
          <w:lang w:eastAsia="zh-CN" w:bidi="ar-SA"/>
        </w:rPr>
        <w:t>树圈及</w:t>
      </w:r>
      <w:proofErr w:type="gramEnd"/>
      <w:r>
        <w:rPr>
          <w:rFonts w:ascii="仿宋" w:eastAsia="仿宋" w:hAnsi="仿宋" w:hint="eastAsia"/>
          <w:sz w:val="28"/>
          <w:szCs w:val="28"/>
          <w:lang w:eastAsia="zh-CN" w:bidi="ar-SA"/>
        </w:rPr>
        <w:t>绿带内无垃圾杂物。</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（3）各类道路附属市政设施无乱张贴、乱涂画，设施完好无污渍。</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（4）道路边（护）坡和边沟基本无垃圾。</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（五）村庄道路路面管理作业要求和检查标准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1.作业要求</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每日清扫不低于1次，达到“三无、</w:t>
      </w:r>
      <w:proofErr w:type="gramStart"/>
      <w:r>
        <w:rPr>
          <w:rFonts w:ascii="仿宋" w:eastAsia="仿宋" w:hAnsi="仿宋" w:hint="eastAsia"/>
          <w:sz w:val="28"/>
          <w:szCs w:val="28"/>
          <w:lang w:eastAsia="zh-CN" w:bidi="ar-SA"/>
        </w:rPr>
        <w:t>一</w:t>
      </w:r>
      <w:proofErr w:type="gramEnd"/>
      <w:r>
        <w:rPr>
          <w:rFonts w:ascii="仿宋" w:eastAsia="仿宋" w:hAnsi="仿宋" w:hint="eastAsia"/>
          <w:sz w:val="28"/>
          <w:szCs w:val="28"/>
          <w:lang w:eastAsia="zh-CN" w:bidi="ar-SA"/>
        </w:rPr>
        <w:t>规范、一眼净”和“八净八无”标准。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2.检查标准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（1）村内及周边无垃圾堆放、无污水横流、无杂物挡道.</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（2）日常生产生活物品堆放规范有序.</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（3）主次干道两侧环境干净。</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（4）路面净、沟、井口净、墙根净、电杆根净、树穴净、路边石牙净、绿化带净、</w:t>
      </w:r>
      <w:proofErr w:type="gramStart"/>
      <w:r>
        <w:rPr>
          <w:rFonts w:ascii="仿宋" w:eastAsia="仿宋" w:hAnsi="仿宋" w:hint="eastAsia"/>
          <w:sz w:val="28"/>
          <w:szCs w:val="28"/>
          <w:lang w:eastAsia="zh-CN" w:bidi="ar-SA"/>
        </w:rPr>
        <w:t>果皮箱净</w:t>
      </w:r>
      <w:proofErr w:type="gramEnd"/>
      <w:r>
        <w:rPr>
          <w:rFonts w:ascii="仿宋" w:eastAsia="仿宋" w:hAnsi="仿宋" w:hint="eastAsia"/>
          <w:sz w:val="28"/>
          <w:szCs w:val="28"/>
          <w:lang w:eastAsia="zh-CN" w:bidi="ar-SA"/>
        </w:rPr>
        <w:t>.</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（5）路面无堆积物、无垃圾（包）、无果皮纸屑、无砖瓦土石、无污泥积水、无痰迹污渍、立面、地面无乱涂乱写乱张贴。</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（六）镇区广场、游园、健身场所等公共场所管理作业要求和检查标准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1.管理和作业要求</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w:t>
      </w:r>
      <w:proofErr w:type="gramStart"/>
      <w:r>
        <w:rPr>
          <w:rFonts w:ascii="仿宋" w:eastAsia="仿宋" w:hAnsi="仿宋" w:hint="eastAsia"/>
          <w:sz w:val="28"/>
          <w:szCs w:val="28"/>
          <w:lang w:eastAsia="zh-CN" w:bidi="ar-SA"/>
        </w:rPr>
        <w:t>普扫完成</w:t>
      </w:r>
      <w:proofErr w:type="gramEnd"/>
      <w:r>
        <w:rPr>
          <w:rFonts w:ascii="仿宋" w:eastAsia="仿宋" w:hAnsi="仿宋" w:hint="eastAsia"/>
          <w:sz w:val="28"/>
          <w:szCs w:val="28"/>
          <w:lang w:eastAsia="zh-CN" w:bidi="ar-SA"/>
        </w:rPr>
        <w:t>时间与周边道路一致，根据需要可增加频次。</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（2）实行全区域巡回保洁，保洁时段与周边道路一致；暂不使用的作业工具应隐蔽摆放。</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（3）室外区域地面冲洗频次不低于每周一次。</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（4）遇突发污染时，应洗刷被污染区域，直至恢复原状。</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lastRenderedPageBreak/>
        <w:t>2.检查标准。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（1）地面无垃圾和污水积存；路沿石立面无积泥；无乱涂画和乱张贴：水篦子</w:t>
      </w:r>
      <w:proofErr w:type="gramStart"/>
      <w:r>
        <w:rPr>
          <w:rFonts w:ascii="仿宋" w:eastAsia="仿宋" w:hAnsi="仿宋" w:hint="eastAsia"/>
          <w:sz w:val="28"/>
          <w:szCs w:val="28"/>
          <w:lang w:eastAsia="zh-CN" w:bidi="ar-SA"/>
        </w:rPr>
        <w:t>亮桥亮角</w:t>
      </w:r>
      <w:proofErr w:type="gramEnd"/>
      <w:r>
        <w:rPr>
          <w:rFonts w:ascii="仿宋" w:eastAsia="仿宋" w:hAnsi="仿宋" w:hint="eastAsia"/>
          <w:sz w:val="28"/>
          <w:szCs w:val="28"/>
          <w:lang w:eastAsia="zh-CN" w:bidi="ar-SA"/>
        </w:rPr>
        <w:t>，畅通无堵塞。</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（2）绿地、花台、亭阁、假山、喷泉、水池等景观设施整洁，无垃圾和悬挂杂物。</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（3）果皮箱、广告牌、电话亭、楼道扶手、座椅等公共设施无积尘积泥、油渍和蛛网。</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（4）垃圾收集容器设置规范。</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（七）公厕管理作业要求和检查标准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1.作业要求</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（1）实行定人定岗定时保洁和管护,安排两班倒，随脏随洁、</w:t>
      </w:r>
      <w:proofErr w:type="gramStart"/>
      <w:r>
        <w:rPr>
          <w:rFonts w:ascii="仿宋" w:eastAsia="仿宋" w:hAnsi="仿宋" w:hint="eastAsia"/>
          <w:sz w:val="28"/>
          <w:szCs w:val="28"/>
          <w:lang w:eastAsia="zh-CN" w:bidi="ar-SA"/>
        </w:rPr>
        <w:t>随湿随拖</w:t>
      </w:r>
      <w:proofErr w:type="gramEnd"/>
      <w:r>
        <w:rPr>
          <w:rFonts w:ascii="仿宋" w:eastAsia="仿宋" w:hAnsi="仿宋" w:hint="eastAsia"/>
          <w:sz w:val="28"/>
          <w:szCs w:val="28"/>
          <w:lang w:eastAsia="zh-CN" w:bidi="ar-SA"/>
        </w:rPr>
        <w:t>,防潮类墙面定时清洗、立面定期保洁、蛛网清理、做好病媒防治、无异味,实现群众如厕离开时间段无缝隙冲洗、消毒。</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（2）适时对公厕设施设备进行检查养护、维修更换、定损核实并做好记录。</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（3）建立每座公厕户口本，针对每座公厕实际使用情况,做到“</w:t>
      </w:r>
      <w:proofErr w:type="gramStart"/>
      <w:r>
        <w:rPr>
          <w:rFonts w:ascii="仿宋" w:eastAsia="仿宋" w:hAnsi="仿宋" w:hint="eastAsia"/>
          <w:sz w:val="28"/>
          <w:szCs w:val="28"/>
          <w:lang w:eastAsia="zh-CN" w:bidi="ar-SA"/>
        </w:rPr>
        <w:t>一</w:t>
      </w:r>
      <w:proofErr w:type="gramEnd"/>
      <w:r>
        <w:rPr>
          <w:rFonts w:ascii="仿宋" w:eastAsia="仿宋" w:hAnsi="仿宋" w:hint="eastAsia"/>
          <w:sz w:val="28"/>
          <w:szCs w:val="28"/>
          <w:lang w:eastAsia="zh-CN" w:bidi="ar-SA"/>
        </w:rPr>
        <w:t>厕</w:t>
      </w:r>
      <w:proofErr w:type="gramStart"/>
      <w:r>
        <w:rPr>
          <w:rFonts w:ascii="仿宋" w:eastAsia="仿宋" w:hAnsi="仿宋" w:hint="eastAsia"/>
          <w:sz w:val="28"/>
          <w:szCs w:val="28"/>
          <w:lang w:eastAsia="zh-CN" w:bidi="ar-SA"/>
        </w:rPr>
        <w:t>一</w:t>
      </w:r>
      <w:proofErr w:type="gramEnd"/>
      <w:r>
        <w:rPr>
          <w:rFonts w:ascii="仿宋" w:eastAsia="仿宋" w:hAnsi="仿宋" w:hint="eastAsia"/>
          <w:sz w:val="28"/>
          <w:szCs w:val="28"/>
          <w:lang w:eastAsia="zh-CN" w:bidi="ar-SA"/>
        </w:rPr>
        <w:t>策”进行管理,并记录在册。</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（4）严格按照“六无四净两通一明”标准进行公厕管护。</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2.检查标准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（1）无溢流、无积便、无烟蒂、无杂物、无蚊虫、无臭味.</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（2）地面净、墙壁净、厕位净、周边净.</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（3）水通、电通。</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（4）灯明。</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（八）街镇居民社区、新农村住宅区管理作业要求</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1.公共区域巡回或定时保洁。</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2.公共区域</w:t>
      </w:r>
      <w:proofErr w:type="gramStart"/>
      <w:r>
        <w:rPr>
          <w:rFonts w:ascii="仿宋" w:eastAsia="仿宋" w:hAnsi="仿宋" w:hint="eastAsia"/>
          <w:sz w:val="28"/>
          <w:szCs w:val="28"/>
          <w:lang w:eastAsia="zh-CN" w:bidi="ar-SA"/>
        </w:rPr>
        <w:t>不</w:t>
      </w:r>
      <w:proofErr w:type="gramEnd"/>
      <w:r>
        <w:rPr>
          <w:rFonts w:ascii="仿宋" w:eastAsia="仿宋" w:hAnsi="仿宋" w:hint="eastAsia"/>
          <w:sz w:val="28"/>
          <w:szCs w:val="28"/>
          <w:lang w:eastAsia="zh-CN" w:bidi="ar-SA"/>
        </w:rPr>
        <w:t>散养家禽家畜；无乱堆放、乱张贴和乱涂画。</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3.公共区域路面无积尘积泥和油渍。</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lastRenderedPageBreak/>
        <w:t>4.花台、绿带、</w:t>
      </w:r>
      <w:proofErr w:type="gramStart"/>
      <w:r>
        <w:rPr>
          <w:rFonts w:ascii="仿宋" w:eastAsia="仿宋" w:hAnsi="仿宋" w:hint="eastAsia"/>
          <w:sz w:val="28"/>
          <w:szCs w:val="28"/>
          <w:lang w:eastAsia="zh-CN" w:bidi="ar-SA"/>
        </w:rPr>
        <w:t>树圈干净</w:t>
      </w:r>
      <w:proofErr w:type="gramEnd"/>
      <w:r>
        <w:rPr>
          <w:rFonts w:ascii="仿宋" w:eastAsia="仿宋" w:hAnsi="仿宋" w:hint="eastAsia"/>
          <w:sz w:val="28"/>
          <w:szCs w:val="28"/>
          <w:lang w:eastAsia="zh-CN" w:bidi="ar-SA"/>
        </w:rPr>
        <w:t>整洁：边（护）</w:t>
      </w:r>
      <w:proofErr w:type="gramStart"/>
      <w:r>
        <w:rPr>
          <w:rFonts w:ascii="仿宋" w:eastAsia="仿宋" w:hAnsi="仿宋" w:hint="eastAsia"/>
          <w:sz w:val="28"/>
          <w:szCs w:val="28"/>
          <w:lang w:eastAsia="zh-CN" w:bidi="ar-SA"/>
        </w:rPr>
        <w:t>坡无暴露</w:t>
      </w:r>
      <w:proofErr w:type="gramEnd"/>
      <w:r>
        <w:rPr>
          <w:rFonts w:ascii="仿宋" w:eastAsia="仿宋" w:hAnsi="仿宋" w:hint="eastAsia"/>
          <w:sz w:val="28"/>
          <w:szCs w:val="28"/>
          <w:lang w:eastAsia="zh-CN" w:bidi="ar-SA"/>
        </w:rPr>
        <w:t>垃圾和卫生死角。</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5.果皮箱及其他垃圾收集容器设置规范、干净整洁。</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6.宣传栏等公共设施整洁完好，无破损。</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7.遇突发污染时，应洗刷被污染区域，直至恢复原状。</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（九）垃圾运输车运行管理要求</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1.车体外部无污物、灰垢、锈损，标志清晰。</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2.车箱箱体密闭完好，全程密闭运输，运输时无飞扬、洒漏、外溢和滴漏。</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3.装运量适度不冒装。</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4.文明驾驶。</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（十）达到《河南省农村垃圾治理达标验收标准》等上级相关文件、规范要求。</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四、人员配置及设施设备配置要求</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参照“2017年5月9日上午，河南省政府新闻办召开全面推进农村生活垃圾治理工作新闻发布会”内容“……6月底前，要求各县（市、区）要按照不低于行政村总人口数2‰的标准配备保洁人员，建立稳定的保洁队伍。”</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城关镇内16个居委会8个行政村内居民16万人，为保证本项目持续稳定运营本项目一线保洁员不低于320人。</w:t>
      </w:r>
    </w:p>
    <w:p w:rsidR="008F7D78" w:rsidRDefault="008F7D78" w:rsidP="008F7D78">
      <w:pPr>
        <w:widowControl w:val="0"/>
        <w:numPr>
          <w:ilvl w:val="0"/>
          <w:numId w:val="1"/>
        </w:numPr>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设备配置要求</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除政府自有设备配置外另需满足以下设备配置来保证正常稳定的机械作业。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398"/>
        <w:gridCol w:w="3284"/>
      </w:tblGrid>
      <w:tr w:rsidR="008F7D78" w:rsidRPr="0010611F" w:rsidTr="008E4F70">
        <w:tc>
          <w:tcPr>
            <w:tcW w:w="3148" w:type="dxa"/>
            <w:shd w:val="clear" w:color="auto" w:fill="auto"/>
            <w:vAlign w:val="center"/>
          </w:tcPr>
          <w:p w:rsidR="008F7D78" w:rsidRPr="0010611F" w:rsidRDefault="008F7D78" w:rsidP="008E4F70">
            <w:pPr>
              <w:widowControl w:val="0"/>
              <w:spacing w:line="500" w:lineRule="exact"/>
              <w:jc w:val="center"/>
              <w:rPr>
                <w:rFonts w:ascii="仿宋" w:eastAsia="仿宋" w:hAnsi="仿宋"/>
                <w:sz w:val="28"/>
                <w:szCs w:val="28"/>
                <w:lang w:eastAsia="zh-CN" w:bidi="ar-SA"/>
              </w:rPr>
            </w:pPr>
            <w:r w:rsidRPr="0010611F">
              <w:rPr>
                <w:rFonts w:ascii="仿宋" w:eastAsia="仿宋" w:hAnsi="仿宋" w:hint="eastAsia"/>
                <w:sz w:val="28"/>
                <w:szCs w:val="28"/>
                <w:lang w:eastAsia="zh-CN" w:bidi="ar-SA"/>
              </w:rPr>
              <w:t>设备类型</w:t>
            </w:r>
          </w:p>
        </w:tc>
        <w:tc>
          <w:tcPr>
            <w:tcW w:w="2648" w:type="dxa"/>
            <w:shd w:val="clear" w:color="auto" w:fill="auto"/>
            <w:vAlign w:val="center"/>
          </w:tcPr>
          <w:p w:rsidR="008F7D78" w:rsidRPr="0010611F" w:rsidRDefault="008F7D78" w:rsidP="008E4F70">
            <w:pPr>
              <w:widowControl w:val="0"/>
              <w:spacing w:line="500" w:lineRule="exact"/>
              <w:jc w:val="center"/>
              <w:rPr>
                <w:rFonts w:ascii="仿宋" w:eastAsia="仿宋" w:hAnsi="仿宋"/>
                <w:sz w:val="28"/>
                <w:szCs w:val="28"/>
                <w:lang w:eastAsia="zh-CN" w:bidi="ar-SA"/>
              </w:rPr>
            </w:pPr>
            <w:r w:rsidRPr="0010611F">
              <w:rPr>
                <w:rFonts w:ascii="仿宋" w:eastAsia="仿宋" w:hAnsi="仿宋" w:hint="eastAsia"/>
                <w:sz w:val="28"/>
                <w:szCs w:val="28"/>
                <w:lang w:eastAsia="zh-CN" w:bidi="ar-SA"/>
              </w:rPr>
              <w:t>数量</w:t>
            </w:r>
          </w:p>
        </w:tc>
        <w:tc>
          <w:tcPr>
            <w:tcW w:w="3650" w:type="dxa"/>
            <w:shd w:val="clear" w:color="auto" w:fill="auto"/>
            <w:vAlign w:val="center"/>
          </w:tcPr>
          <w:p w:rsidR="008F7D78" w:rsidRPr="0010611F" w:rsidRDefault="008F7D78" w:rsidP="008E4F70">
            <w:pPr>
              <w:widowControl w:val="0"/>
              <w:spacing w:line="500" w:lineRule="exact"/>
              <w:jc w:val="center"/>
              <w:rPr>
                <w:rFonts w:ascii="仿宋" w:eastAsia="仿宋" w:hAnsi="仿宋"/>
                <w:sz w:val="28"/>
                <w:szCs w:val="28"/>
                <w:lang w:eastAsia="zh-CN" w:bidi="ar-SA"/>
              </w:rPr>
            </w:pPr>
            <w:r w:rsidRPr="0010611F">
              <w:rPr>
                <w:rFonts w:ascii="仿宋" w:eastAsia="仿宋" w:hAnsi="仿宋" w:hint="eastAsia"/>
                <w:sz w:val="28"/>
                <w:szCs w:val="28"/>
                <w:lang w:eastAsia="zh-CN" w:bidi="ar-SA"/>
              </w:rPr>
              <w:t>备注</w:t>
            </w:r>
          </w:p>
        </w:tc>
      </w:tr>
      <w:tr w:rsidR="008F7D78" w:rsidRPr="0010611F" w:rsidTr="008E4F70">
        <w:tc>
          <w:tcPr>
            <w:tcW w:w="3148" w:type="dxa"/>
            <w:shd w:val="clear" w:color="auto" w:fill="auto"/>
            <w:vAlign w:val="center"/>
          </w:tcPr>
          <w:p w:rsidR="008F7D78" w:rsidRPr="0010611F" w:rsidRDefault="008F7D78" w:rsidP="008E4F70">
            <w:pPr>
              <w:widowControl w:val="0"/>
              <w:spacing w:line="500" w:lineRule="exact"/>
              <w:jc w:val="center"/>
              <w:rPr>
                <w:rFonts w:ascii="仿宋" w:eastAsia="仿宋" w:hAnsi="仿宋" w:hint="eastAsia"/>
                <w:sz w:val="28"/>
                <w:szCs w:val="28"/>
                <w:lang w:eastAsia="zh-CN" w:bidi="ar-SA"/>
              </w:rPr>
            </w:pPr>
            <w:r w:rsidRPr="0010611F">
              <w:rPr>
                <w:rFonts w:ascii="仿宋" w:eastAsia="仿宋" w:hAnsi="仿宋" w:hint="eastAsia"/>
                <w:sz w:val="28"/>
                <w:szCs w:val="28"/>
                <w:lang w:eastAsia="zh-CN" w:bidi="ar-SA"/>
              </w:rPr>
              <w:t>环卫洒水车</w:t>
            </w:r>
          </w:p>
        </w:tc>
        <w:tc>
          <w:tcPr>
            <w:tcW w:w="2648" w:type="dxa"/>
            <w:shd w:val="clear" w:color="auto" w:fill="auto"/>
            <w:vAlign w:val="center"/>
          </w:tcPr>
          <w:p w:rsidR="008F7D78" w:rsidRPr="0010611F" w:rsidRDefault="008F7D78" w:rsidP="008E4F70">
            <w:pPr>
              <w:widowControl w:val="0"/>
              <w:spacing w:line="500" w:lineRule="exact"/>
              <w:jc w:val="center"/>
              <w:rPr>
                <w:rFonts w:ascii="仿宋" w:eastAsia="仿宋" w:hAnsi="仿宋" w:hint="eastAsia"/>
                <w:sz w:val="28"/>
                <w:szCs w:val="28"/>
                <w:lang w:eastAsia="zh-CN" w:bidi="ar-SA"/>
              </w:rPr>
            </w:pPr>
            <w:r w:rsidRPr="0010611F">
              <w:rPr>
                <w:rFonts w:ascii="仿宋" w:eastAsia="仿宋" w:hAnsi="仿宋" w:hint="eastAsia"/>
                <w:sz w:val="28"/>
                <w:szCs w:val="28"/>
                <w:lang w:eastAsia="zh-CN" w:bidi="ar-SA"/>
              </w:rPr>
              <w:t>5</w:t>
            </w:r>
          </w:p>
        </w:tc>
        <w:tc>
          <w:tcPr>
            <w:tcW w:w="3650" w:type="dxa"/>
            <w:shd w:val="clear" w:color="auto" w:fill="auto"/>
            <w:vAlign w:val="center"/>
          </w:tcPr>
          <w:p w:rsidR="008F7D78" w:rsidRPr="0010611F" w:rsidRDefault="008F7D78" w:rsidP="008E4F70">
            <w:pPr>
              <w:widowControl w:val="0"/>
              <w:spacing w:line="500" w:lineRule="exact"/>
              <w:jc w:val="center"/>
              <w:rPr>
                <w:rFonts w:ascii="仿宋" w:eastAsia="仿宋" w:hAnsi="仿宋"/>
                <w:sz w:val="28"/>
                <w:szCs w:val="28"/>
                <w:lang w:eastAsia="zh-CN" w:bidi="ar-SA"/>
              </w:rPr>
            </w:pPr>
            <w:r w:rsidRPr="0010611F">
              <w:rPr>
                <w:rFonts w:ascii="仿宋" w:eastAsia="仿宋" w:hAnsi="仿宋" w:hint="eastAsia"/>
                <w:sz w:val="28"/>
                <w:szCs w:val="28"/>
                <w:lang w:eastAsia="zh-CN" w:bidi="ar-SA"/>
              </w:rPr>
              <w:t>容积≥7m³的不少于三辆</w:t>
            </w:r>
          </w:p>
        </w:tc>
      </w:tr>
      <w:tr w:rsidR="008F7D78" w:rsidRPr="0010611F" w:rsidTr="008E4F70">
        <w:tc>
          <w:tcPr>
            <w:tcW w:w="3148" w:type="dxa"/>
            <w:shd w:val="clear" w:color="auto" w:fill="auto"/>
            <w:vAlign w:val="center"/>
          </w:tcPr>
          <w:p w:rsidR="008F7D78" w:rsidRPr="0010611F" w:rsidRDefault="008F7D78" w:rsidP="008E4F70">
            <w:pPr>
              <w:widowControl w:val="0"/>
              <w:spacing w:line="500" w:lineRule="exact"/>
              <w:jc w:val="center"/>
              <w:rPr>
                <w:rFonts w:ascii="仿宋" w:eastAsia="仿宋" w:hAnsi="仿宋" w:hint="eastAsia"/>
                <w:sz w:val="28"/>
                <w:szCs w:val="28"/>
                <w:lang w:eastAsia="zh-CN" w:bidi="ar-SA"/>
              </w:rPr>
            </w:pPr>
            <w:r w:rsidRPr="0010611F">
              <w:rPr>
                <w:rFonts w:ascii="仿宋" w:eastAsia="仿宋" w:hAnsi="仿宋" w:hint="eastAsia"/>
                <w:sz w:val="28"/>
                <w:szCs w:val="28"/>
                <w:lang w:eastAsia="zh-CN" w:bidi="ar-SA"/>
              </w:rPr>
              <w:t>环卫巡逻车</w:t>
            </w:r>
          </w:p>
        </w:tc>
        <w:tc>
          <w:tcPr>
            <w:tcW w:w="2648" w:type="dxa"/>
            <w:shd w:val="clear" w:color="auto" w:fill="auto"/>
            <w:vAlign w:val="center"/>
          </w:tcPr>
          <w:p w:rsidR="008F7D78" w:rsidRPr="0010611F" w:rsidRDefault="008F7D78" w:rsidP="008E4F70">
            <w:pPr>
              <w:widowControl w:val="0"/>
              <w:spacing w:line="500" w:lineRule="exact"/>
              <w:jc w:val="center"/>
              <w:rPr>
                <w:rFonts w:ascii="仿宋" w:eastAsia="仿宋" w:hAnsi="仿宋" w:hint="eastAsia"/>
                <w:sz w:val="28"/>
                <w:szCs w:val="28"/>
                <w:lang w:eastAsia="zh-CN" w:bidi="ar-SA"/>
              </w:rPr>
            </w:pPr>
            <w:r w:rsidRPr="0010611F">
              <w:rPr>
                <w:rFonts w:ascii="仿宋" w:eastAsia="仿宋" w:hAnsi="仿宋" w:hint="eastAsia"/>
                <w:sz w:val="28"/>
                <w:szCs w:val="28"/>
                <w:lang w:eastAsia="zh-CN" w:bidi="ar-SA"/>
              </w:rPr>
              <w:t xml:space="preserve"> 3</w:t>
            </w:r>
            <w:r w:rsidRPr="0010611F">
              <w:rPr>
                <w:rFonts w:ascii="仿宋" w:eastAsia="仿宋" w:hAnsi="仿宋" w:hint="eastAsia"/>
                <w:sz w:val="28"/>
                <w:szCs w:val="28"/>
                <w:lang w:eastAsia="zh-CN" w:bidi="ar-SA"/>
              </w:rPr>
              <w:tab/>
            </w:r>
          </w:p>
        </w:tc>
        <w:tc>
          <w:tcPr>
            <w:tcW w:w="3650" w:type="dxa"/>
            <w:shd w:val="clear" w:color="auto" w:fill="auto"/>
            <w:vAlign w:val="center"/>
          </w:tcPr>
          <w:p w:rsidR="008F7D78" w:rsidRPr="0010611F" w:rsidRDefault="008F7D78" w:rsidP="008E4F70">
            <w:pPr>
              <w:widowControl w:val="0"/>
              <w:spacing w:line="500" w:lineRule="exact"/>
              <w:jc w:val="center"/>
              <w:rPr>
                <w:rFonts w:ascii="仿宋" w:eastAsia="仿宋" w:hAnsi="仿宋"/>
                <w:sz w:val="28"/>
                <w:szCs w:val="28"/>
                <w:lang w:eastAsia="zh-CN" w:bidi="ar-SA"/>
              </w:rPr>
            </w:pPr>
            <w:r w:rsidRPr="0010611F">
              <w:rPr>
                <w:rFonts w:ascii="仿宋" w:eastAsia="仿宋" w:hAnsi="仿宋" w:hint="eastAsia"/>
                <w:sz w:val="28"/>
                <w:szCs w:val="28"/>
                <w:lang w:eastAsia="zh-CN" w:bidi="ar-SA"/>
              </w:rPr>
              <w:t>机动车</w:t>
            </w:r>
          </w:p>
        </w:tc>
      </w:tr>
      <w:tr w:rsidR="008F7D78" w:rsidRPr="0010611F" w:rsidTr="008E4F70">
        <w:tc>
          <w:tcPr>
            <w:tcW w:w="3148" w:type="dxa"/>
            <w:shd w:val="clear" w:color="auto" w:fill="auto"/>
            <w:vAlign w:val="center"/>
          </w:tcPr>
          <w:p w:rsidR="008F7D78" w:rsidRPr="0010611F" w:rsidRDefault="008F7D78" w:rsidP="008E4F70">
            <w:pPr>
              <w:widowControl w:val="0"/>
              <w:spacing w:line="500" w:lineRule="exact"/>
              <w:jc w:val="center"/>
              <w:rPr>
                <w:rFonts w:ascii="仿宋" w:eastAsia="仿宋" w:hAnsi="仿宋" w:hint="eastAsia"/>
                <w:sz w:val="28"/>
                <w:szCs w:val="28"/>
                <w:lang w:eastAsia="zh-CN" w:bidi="ar-SA"/>
              </w:rPr>
            </w:pPr>
            <w:r w:rsidRPr="0010611F">
              <w:rPr>
                <w:rFonts w:ascii="仿宋" w:eastAsia="仿宋" w:hAnsi="仿宋" w:hint="eastAsia"/>
                <w:sz w:val="28"/>
                <w:szCs w:val="28"/>
                <w:lang w:eastAsia="zh-CN" w:bidi="ar-SA"/>
              </w:rPr>
              <w:t>路面</w:t>
            </w:r>
            <w:proofErr w:type="gramStart"/>
            <w:r w:rsidRPr="0010611F">
              <w:rPr>
                <w:rFonts w:ascii="仿宋" w:eastAsia="仿宋" w:hAnsi="仿宋" w:hint="eastAsia"/>
                <w:sz w:val="28"/>
                <w:szCs w:val="28"/>
                <w:lang w:eastAsia="zh-CN" w:bidi="ar-SA"/>
              </w:rPr>
              <w:t>养护车</w:t>
            </w:r>
            <w:proofErr w:type="gramEnd"/>
          </w:p>
        </w:tc>
        <w:tc>
          <w:tcPr>
            <w:tcW w:w="2648" w:type="dxa"/>
            <w:shd w:val="clear" w:color="auto" w:fill="auto"/>
            <w:vAlign w:val="center"/>
          </w:tcPr>
          <w:p w:rsidR="008F7D78" w:rsidRPr="0010611F" w:rsidRDefault="008F7D78" w:rsidP="008E4F70">
            <w:pPr>
              <w:widowControl w:val="0"/>
              <w:spacing w:line="500" w:lineRule="exact"/>
              <w:jc w:val="center"/>
              <w:rPr>
                <w:rFonts w:ascii="仿宋" w:eastAsia="仿宋" w:hAnsi="仿宋" w:hint="eastAsia"/>
                <w:sz w:val="28"/>
                <w:szCs w:val="28"/>
                <w:lang w:eastAsia="zh-CN" w:bidi="ar-SA"/>
              </w:rPr>
            </w:pPr>
            <w:r w:rsidRPr="0010611F">
              <w:rPr>
                <w:rFonts w:ascii="仿宋" w:eastAsia="仿宋" w:hAnsi="仿宋" w:hint="eastAsia"/>
                <w:sz w:val="28"/>
                <w:szCs w:val="28"/>
                <w:lang w:eastAsia="zh-CN" w:bidi="ar-SA"/>
              </w:rPr>
              <w:t xml:space="preserve"> 1</w:t>
            </w:r>
            <w:r w:rsidRPr="0010611F">
              <w:rPr>
                <w:rFonts w:ascii="仿宋" w:eastAsia="仿宋" w:hAnsi="仿宋" w:hint="eastAsia"/>
                <w:sz w:val="28"/>
                <w:szCs w:val="28"/>
                <w:lang w:eastAsia="zh-CN" w:bidi="ar-SA"/>
              </w:rPr>
              <w:tab/>
            </w:r>
          </w:p>
        </w:tc>
        <w:tc>
          <w:tcPr>
            <w:tcW w:w="3650" w:type="dxa"/>
            <w:shd w:val="clear" w:color="auto" w:fill="auto"/>
            <w:vAlign w:val="center"/>
          </w:tcPr>
          <w:p w:rsidR="008F7D78" w:rsidRPr="0010611F" w:rsidRDefault="008F7D78" w:rsidP="008E4F70">
            <w:pPr>
              <w:widowControl w:val="0"/>
              <w:spacing w:line="500" w:lineRule="exact"/>
              <w:jc w:val="center"/>
              <w:rPr>
                <w:rFonts w:ascii="仿宋" w:eastAsia="仿宋" w:hAnsi="仿宋"/>
                <w:sz w:val="28"/>
                <w:szCs w:val="28"/>
                <w:lang w:eastAsia="zh-CN" w:bidi="ar-SA"/>
              </w:rPr>
            </w:pPr>
            <w:r w:rsidRPr="0010611F">
              <w:rPr>
                <w:rFonts w:ascii="仿宋" w:eastAsia="仿宋" w:hAnsi="仿宋" w:hint="eastAsia"/>
                <w:sz w:val="28"/>
                <w:szCs w:val="28"/>
                <w:lang w:eastAsia="zh-CN" w:bidi="ar-SA"/>
              </w:rPr>
              <w:t>容量不低于1m³</w:t>
            </w:r>
          </w:p>
        </w:tc>
      </w:tr>
      <w:tr w:rsidR="008F7D78" w:rsidRPr="0010611F" w:rsidTr="008E4F70">
        <w:tc>
          <w:tcPr>
            <w:tcW w:w="3148" w:type="dxa"/>
            <w:shd w:val="clear" w:color="auto" w:fill="auto"/>
            <w:vAlign w:val="center"/>
          </w:tcPr>
          <w:p w:rsidR="008F7D78" w:rsidRPr="0010611F" w:rsidRDefault="008F7D78" w:rsidP="008E4F70">
            <w:pPr>
              <w:widowControl w:val="0"/>
              <w:spacing w:line="500" w:lineRule="exact"/>
              <w:jc w:val="center"/>
              <w:rPr>
                <w:rFonts w:ascii="仿宋" w:eastAsia="仿宋" w:hAnsi="仿宋" w:hint="eastAsia"/>
                <w:sz w:val="28"/>
                <w:szCs w:val="28"/>
                <w:lang w:eastAsia="zh-CN" w:bidi="ar-SA"/>
              </w:rPr>
            </w:pPr>
            <w:r w:rsidRPr="0010611F">
              <w:rPr>
                <w:rFonts w:ascii="仿宋" w:eastAsia="仿宋" w:hAnsi="仿宋" w:hint="eastAsia"/>
                <w:sz w:val="28"/>
                <w:szCs w:val="28"/>
                <w:lang w:eastAsia="zh-CN" w:bidi="ar-SA"/>
              </w:rPr>
              <w:lastRenderedPageBreak/>
              <w:t>后装压缩车</w:t>
            </w:r>
          </w:p>
        </w:tc>
        <w:tc>
          <w:tcPr>
            <w:tcW w:w="2648" w:type="dxa"/>
            <w:shd w:val="clear" w:color="auto" w:fill="auto"/>
            <w:vAlign w:val="center"/>
          </w:tcPr>
          <w:p w:rsidR="008F7D78" w:rsidRPr="0010611F" w:rsidRDefault="008F7D78" w:rsidP="008E4F70">
            <w:pPr>
              <w:widowControl w:val="0"/>
              <w:spacing w:line="500" w:lineRule="exact"/>
              <w:jc w:val="center"/>
              <w:rPr>
                <w:rFonts w:ascii="仿宋" w:eastAsia="仿宋" w:hAnsi="仿宋" w:hint="eastAsia"/>
                <w:sz w:val="28"/>
                <w:szCs w:val="28"/>
                <w:lang w:eastAsia="zh-CN" w:bidi="ar-SA"/>
              </w:rPr>
            </w:pPr>
            <w:r w:rsidRPr="0010611F">
              <w:rPr>
                <w:rFonts w:ascii="仿宋" w:eastAsia="仿宋" w:hAnsi="仿宋" w:hint="eastAsia"/>
                <w:sz w:val="28"/>
                <w:szCs w:val="28"/>
                <w:lang w:eastAsia="zh-CN" w:bidi="ar-SA"/>
              </w:rPr>
              <w:t>5</w:t>
            </w:r>
          </w:p>
        </w:tc>
        <w:tc>
          <w:tcPr>
            <w:tcW w:w="3650" w:type="dxa"/>
            <w:shd w:val="clear" w:color="auto" w:fill="auto"/>
            <w:vAlign w:val="center"/>
          </w:tcPr>
          <w:p w:rsidR="008F7D78" w:rsidRPr="0010611F" w:rsidRDefault="008F7D78" w:rsidP="008E4F70">
            <w:pPr>
              <w:widowControl w:val="0"/>
              <w:spacing w:line="500" w:lineRule="exact"/>
              <w:jc w:val="center"/>
              <w:rPr>
                <w:rFonts w:ascii="仿宋" w:eastAsia="仿宋" w:hAnsi="仿宋"/>
                <w:sz w:val="28"/>
                <w:szCs w:val="28"/>
                <w:lang w:eastAsia="zh-CN" w:bidi="ar-SA"/>
              </w:rPr>
            </w:pPr>
            <w:r w:rsidRPr="0010611F">
              <w:rPr>
                <w:rFonts w:ascii="仿宋" w:eastAsia="仿宋" w:hAnsi="仿宋" w:hint="eastAsia"/>
                <w:sz w:val="28"/>
                <w:szCs w:val="28"/>
                <w:lang w:eastAsia="zh-CN" w:bidi="ar-SA"/>
              </w:rPr>
              <w:t>容量不低于5m³</w:t>
            </w:r>
          </w:p>
        </w:tc>
      </w:tr>
      <w:tr w:rsidR="008F7D78" w:rsidRPr="0010611F" w:rsidTr="008E4F70">
        <w:tc>
          <w:tcPr>
            <w:tcW w:w="3148" w:type="dxa"/>
            <w:shd w:val="clear" w:color="auto" w:fill="auto"/>
            <w:vAlign w:val="center"/>
          </w:tcPr>
          <w:p w:rsidR="008F7D78" w:rsidRPr="0010611F" w:rsidRDefault="008F7D78" w:rsidP="008E4F70">
            <w:pPr>
              <w:widowControl w:val="0"/>
              <w:spacing w:line="500" w:lineRule="exact"/>
              <w:jc w:val="center"/>
              <w:rPr>
                <w:rFonts w:ascii="仿宋" w:eastAsia="仿宋" w:hAnsi="仿宋" w:hint="eastAsia"/>
                <w:sz w:val="28"/>
                <w:szCs w:val="28"/>
                <w:lang w:eastAsia="zh-CN" w:bidi="ar-SA"/>
              </w:rPr>
            </w:pPr>
            <w:r w:rsidRPr="0010611F">
              <w:rPr>
                <w:rFonts w:ascii="仿宋" w:eastAsia="仿宋" w:hAnsi="仿宋" w:hint="eastAsia"/>
                <w:sz w:val="28"/>
                <w:szCs w:val="28"/>
                <w:lang w:eastAsia="zh-CN" w:bidi="ar-SA"/>
              </w:rPr>
              <w:t xml:space="preserve">三轮垃圾收运车 </w:t>
            </w:r>
          </w:p>
        </w:tc>
        <w:tc>
          <w:tcPr>
            <w:tcW w:w="2648" w:type="dxa"/>
            <w:shd w:val="clear" w:color="auto" w:fill="auto"/>
            <w:vAlign w:val="center"/>
          </w:tcPr>
          <w:p w:rsidR="008F7D78" w:rsidRPr="0010611F" w:rsidRDefault="008F7D78" w:rsidP="008E4F70">
            <w:pPr>
              <w:widowControl w:val="0"/>
              <w:spacing w:line="500" w:lineRule="exact"/>
              <w:jc w:val="center"/>
              <w:rPr>
                <w:rFonts w:ascii="仿宋" w:eastAsia="仿宋" w:hAnsi="仿宋" w:hint="eastAsia"/>
                <w:sz w:val="28"/>
                <w:szCs w:val="28"/>
                <w:lang w:eastAsia="zh-CN" w:bidi="ar-SA"/>
              </w:rPr>
            </w:pPr>
            <w:r w:rsidRPr="0010611F">
              <w:rPr>
                <w:rFonts w:ascii="仿宋" w:eastAsia="仿宋" w:hAnsi="仿宋" w:hint="eastAsia"/>
                <w:sz w:val="28"/>
                <w:szCs w:val="28"/>
                <w:lang w:eastAsia="zh-CN" w:bidi="ar-SA"/>
              </w:rPr>
              <w:t>5</w:t>
            </w:r>
          </w:p>
        </w:tc>
        <w:tc>
          <w:tcPr>
            <w:tcW w:w="3650" w:type="dxa"/>
            <w:shd w:val="clear" w:color="auto" w:fill="auto"/>
            <w:vAlign w:val="center"/>
          </w:tcPr>
          <w:p w:rsidR="008F7D78" w:rsidRPr="0010611F" w:rsidRDefault="008F7D78" w:rsidP="008E4F70">
            <w:pPr>
              <w:widowControl w:val="0"/>
              <w:spacing w:line="500" w:lineRule="exact"/>
              <w:jc w:val="center"/>
              <w:rPr>
                <w:rFonts w:ascii="仿宋" w:eastAsia="仿宋" w:hAnsi="仿宋"/>
                <w:sz w:val="28"/>
                <w:szCs w:val="28"/>
                <w:lang w:eastAsia="zh-CN" w:bidi="ar-SA"/>
              </w:rPr>
            </w:pPr>
            <w:r w:rsidRPr="0010611F">
              <w:rPr>
                <w:rFonts w:ascii="仿宋" w:eastAsia="仿宋" w:hAnsi="仿宋" w:hint="eastAsia"/>
                <w:sz w:val="28"/>
                <w:szCs w:val="28"/>
                <w:lang w:eastAsia="zh-CN" w:bidi="ar-SA"/>
              </w:rPr>
              <w:t>容量不低于3m³</w:t>
            </w:r>
          </w:p>
        </w:tc>
      </w:tr>
    </w:tbl>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 xml:space="preserve"> （</w:t>
      </w:r>
      <w:r>
        <w:rPr>
          <w:rFonts w:ascii="仿宋" w:eastAsia="仿宋" w:hAnsi="仿宋" w:cs="仿宋" w:hint="eastAsia"/>
          <w:sz w:val="28"/>
          <w:szCs w:val="28"/>
          <w:lang w:eastAsia="zh-CN" w:bidi="ar-SA"/>
        </w:rPr>
        <w:t>须提供车辆行驶证、购置发票复印件或承诺中标后购买</w:t>
      </w:r>
      <w:r>
        <w:rPr>
          <w:rFonts w:ascii="仿宋" w:eastAsia="仿宋" w:hAnsi="仿宋" w:hint="eastAsia"/>
          <w:sz w:val="28"/>
          <w:szCs w:val="28"/>
          <w:lang w:eastAsia="zh-CN" w:bidi="ar-SA"/>
        </w:rPr>
        <w:t>）</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3.环卫工人、管理人员配备有专业统一的环卫工作服、劳保用品、环卫保洁作业机具，并为每一台环卫设备、环卫作业人员足额购置必要的保险。</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五、其他要求</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1.未经采购人同意，中标人不得将本项目的所含区域的清扫、保洁转给他人承包或分包；</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2.合同期内，新增区域的清扫、保洁和收集范围和面积，经双方协商，按就近原则由中标人参照中标单价负责接管，若无同类单价则报相关部门批准后由双方协商确定。</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3.在承包期内若遇物价、工人工资等上涨或下降时，可视实际</w:t>
      </w:r>
      <w:proofErr w:type="gramStart"/>
      <w:r>
        <w:rPr>
          <w:rFonts w:ascii="仿宋" w:eastAsia="仿宋" w:hAnsi="仿宋" w:hint="eastAsia"/>
          <w:sz w:val="28"/>
          <w:szCs w:val="28"/>
          <w:lang w:eastAsia="zh-CN" w:bidi="ar-SA"/>
        </w:rPr>
        <w:t>作出</w:t>
      </w:r>
      <w:proofErr w:type="gramEnd"/>
      <w:r>
        <w:rPr>
          <w:rFonts w:ascii="仿宋" w:eastAsia="仿宋" w:hAnsi="仿宋" w:hint="eastAsia"/>
          <w:sz w:val="28"/>
          <w:szCs w:val="28"/>
          <w:lang w:eastAsia="zh-CN" w:bidi="ar-SA"/>
        </w:rPr>
        <w:t>相对应的上、下浮动，1年服务期内允许有1次调价行为，但必须报相关部门批准后执行。</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4.中标方必须在中标后30日内，在永城市当地注册成立项目公司。</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5.中标方同意接受永城市的环卫考核标准。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6.中标方应做好安全生产购置，对购置中所产生的所有安全事故负责。</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7.中标方应在中标通知书发出的10日内，运营团队到位，20日内，设施设备到位。</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8.本项目服务范围内涉及的所有设施设备的建设、投放由中标方在签订合同后一次性投放到位，合同期满后由城关镇政府或后续服务企业按照前款约定的设施设备折旧年限计算残值，双方协商解决。</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六、城关镇全域保洁精细化作业量化考核标准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（一）公司环卫管理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1.具有集中办公场所，管理规范，未达要求扣5分。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2.按保洁定额配备环卫作业人员，每缺少1人次扣5分。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lastRenderedPageBreak/>
        <w:t>3.大型清扫保洁工具、设备配备齐全（自购或租赁均可），未达要求扣10分。配备标准：每30公里配备1台5吨以上洒水车：背街</w:t>
      </w:r>
      <w:proofErr w:type="gramStart"/>
      <w:r>
        <w:rPr>
          <w:rFonts w:ascii="仿宋" w:eastAsia="仿宋" w:hAnsi="仿宋" w:hint="eastAsia"/>
          <w:sz w:val="28"/>
          <w:szCs w:val="28"/>
          <w:lang w:eastAsia="zh-CN" w:bidi="ar-SA"/>
        </w:rPr>
        <w:t>小巷每</w:t>
      </w:r>
      <w:proofErr w:type="gramEnd"/>
      <w:r>
        <w:rPr>
          <w:rFonts w:ascii="仿宋" w:eastAsia="仿宋" w:hAnsi="仿宋" w:hint="eastAsia"/>
          <w:sz w:val="28"/>
          <w:szCs w:val="28"/>
          <w:lang w:eastAsia="zh-CN" w:bidi="ar-SA"/>
        </w:rPr>
        <w:t>30公里配备一台洒水车。此外，未按标准配备的，按该型设备市场租赁价双倍扣除考核经费。</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4.小型机具、作业工具配备齐全，未达要求每人次扣2分。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5.各项管理制度健全，管理制度上墙，未达要求扣2分。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6.管理人员现场检查、巡查到位，巡查日志记载规范完整，未达要求扣2分。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7.员工服装、工号牌配备齐全，服装应分为冬装、夏装两类，未达要求配置的，每人次扣1分。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8.定期开展安全教育，全年不得少于2次，记录完整，安全措施</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落实到位，未达要求的一次扣10分。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（二）环卫作业管理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1.未在规定时间范围内</w:t>
      </w:r>
      <w:proofErr w:type="gramStart"/>
      <w:r>
        <w:rPr>
          <w:rFonts w:ascii="仿宋" w:eastAsia="仿宋" w:hAnsi="仿宋" w:hint="eastAsia"/>
          <w:sz w:val="28"/>
          <w:szCs w:val="28"/>
          <w:lang w:eastAsia="zh-CN" w:bidi="ar-SA"/>
        </w:rPr>
        <w:t>完成普扫任务</w:t>
      </w:r>
      <w:proofErr w:type="gramEnd"/>
      <w:r>
        <w:rPr>
          <w:rFonts w:ascii="仿宋" w:eastAsia="仿宋" w:hAnsi="仿宋" w:hint="eastAsia"/>
          <w:sz w:val="28"/>
          <w:szCs w:val="28"/>
          <w:lang w:eastAsia="zh-CN" w:bidi="ar-SA"/>
        </w:rPr>
        <w:t>，每次扣1分。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2.保洁方式不当造成路面扬尘，每人每次扣2分（工地施工或车辆带泥污染路面除外）。</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3.使用竹筐收集垃圾，每发现一个扣1分：使用滚珠车收运垃圾，每发现一起扣1分：清扫工具摆放影响观瞻的每处扣1分。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4.在环卫作业时间内，坚持巡回作业，严禁坐岗、打电话、打堆或提前离岗，发现一次每人扣1分。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5.未执行交接班制度、脱岗、断档的每次扣1分。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6.当班垃圾清运及时收运走，清扫时严禁向道路两侧排水沟和</w:t>
      </w:r>
      <w:proofErr w:type="gramStart"/>
      <w:r>
        <w:rPr>
          <w:rFonts w:ascii="仿宋" w:eastAsia="仿宋" w:hAnsi="仿宋" w:hint="eastAsia"/>
          <w:sz w:val="28"/>
          <w:szCs w:val="28"/>
          <w:lang w:eastAsia="zh-CN" w:bidi="ar-SA"/>
        </w:rPr>
        <w:t>绿地扫渣和</w:t>
      </w:r>
      <w:proofErr w:type="gramEnd"/>
      <w:r>
        <w:rPr>
          <w:rFonts w:ascii="仿宋" w:eastAsia="仿宋" w:hAnsi="仿宋" w:hint="eastAsia"/>
          <w:sz w:val="28"/>
          <w:szCs w:val="28"/>
          <w:lang w:eastAsia="zh-CN" w:bidi="ar-SA"/>
        </w:rPr>
        <w:t>倾倒垃圾，发现违规现象一次扣2分。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7.路面见本色。泥迹、污水横流、油渍等污染，垃圾及废弃物洒漏，进水</w:t>
      </w:r>
      <w:proofErr w:type="gramStart"/>
      <w:r>
        <w:rPr>
          <w:rFonts w:ascii="仿宋" w:eastAsia="仿宋" w:hAnsi="仿宋" w:hint="eastAsia"/>
          <w:sz w:val="28"/>
          <w:szCs w:val="28"/>
          <w:lang w:eastAsia="zh-CN" w:bidi="ar-SA"/>
        </w:rPr>
        <w:t>篦</w:t>
      </w:r>
      <w:proofErr w:type="gramEnd"/>
      <w:r>
        <w:rPr>
          <w:rFonts w:ascii="仿宋" w:eastAsia="仿宋" w:hAnsi="仿宋" w:hint="eastAsia"/>
          <w:sz w:val="28"/>
          <w:szCs w:val="28"/>
          <w:lang w:eastAsia="zh-CN" w:bidi="ar-SA"/>
        </w:rPr>
        <w:t>未亮</w:t>
      </w:r>
      <w:proofErr w:type="gramStart"/>
      <w:r>
        <w:rPr>
          <w:rFonts w:ascii="仿宋" w:eastAsia="仿宋" w:hAnsi="仿宋" w:hint="eastAsia"/>
          <w:sz w:val="28"/>
          <w:szCs w:val="28"/>
          <w:lang w:eastAsia="zh-CN" w:bidi="ar-SA"/>
        </w:rPr>
        <w:t>桥亮角</w:t>
      </w:r>
      <w:proofErr w:type="gramEnd"/>
      <w:r>
        <w:rPr>
          <w:rFonts w:ascii="仿宋" w:eastAsia="仿宋" w:hAnsi="仿宋" w:hint="eastAsia"/>
          <w:sz w:val="28"/>
          <w:szCs w:val="28"/>
          <w:lang w:eastAsia="zh-CN" w:bidi="ar-SA"/>
        </w:rPr>
        <w:t>，路沿石有泥迹，护栏等道路附属设施积尘，每发现一处扣1分。暴露垃圾（具有陈旧性，覆盖面积超过1平方米）发现一处扣2分，废弃物洒漏、有污迹、污水横流（面积达3平方米）</w:t>
      </w:r>
      <w:r>
        <w:rPr>
          <w:rFonts w:ascii="仿宋" w:eastAsia="仿宋" w:hAnsi="仿宋" w:hint="eastAsia"/>
          <w:sz w:val="28"/>
          <w:szCs w:val="28"/>
          <w:lang w:eastAsia="zh-CN" w:bidi="ar-SA"/>
        </w:rPr>
        <w:lastRenderedPageBreak/>
        <w:t>发现一处各扣1分：零星垃圾（每50米道路烟头、白色垃圾等出现5处）发现一处扣1分。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8.下水道进水</w:t>
      </w:r>
      <w:proofErr w:type="gramStart"/>
      <w:r>
        <w:rPr>
          <w:rFonts w:ascii="仿宋" w:eastAsia="仿宋" w:hAnsi="仿宋" w:hint="eastAsia"/>
          <w:sz w:val="28"/>
          <w:szCs w:val="28"/>
          <w:lang w:eastAsia="zh-CN" w:bidi="ar-SA"/>
        </w:rPr>
        <w:t>篦</w:t>
      </w:r>
      <w:proofErr w:type="gramEnd"/>
      <w:r>
        <w:rPr>
          <w:rFonts w:ascii="仿宋" w:eastAsia="仿宋" w:hAnsi="仿宋" w:hint="eastAsia"/>
          <w:sz w:val="28"/>
          <w:szCs w:val="28"/>
          <w:lang w:eastAsia="zh-CN" w:bidi="ar-SA"/>
        </w:rPr>
        <w:t>干净，亮出本色，未达到要求每次扣1分，发现工人将废弃物往下水篦清扫，每次扣2分：因环卫保洁导致下水</w:t>
      </w:r>
      <w:proofErr w:type="gramStart"/>
      <w:r>
        <w:rPr>
          <w:rFonts w:ascii="仿宋" w:eastAsia="仿宋" w:hAnsi="仿宋" w:hint="eastAsia"/>
          <w:sz w:val="28"/>
          <w:szCs w:val="28"/>
          <w:lang w:eastAsia="zh-CN" w:bidi="ar-SA"/>
        </w:rPr>
        <w:t>篦</w:t>
      </w:r>
      <w:proofErr w:type="gramEnd"/>
      <w:r>
        <w:rPr>
          <w:rFonts w:ascii="仿宋" w:eastAsia="仿宋" w:hAnsi="仿宋" w:hint="eastAsia"/>
          <w:sz w:val="28"/>
          <w:szCs w:val="28"/>
          <w:lang w:eastAsia="zh-CN" w:bidi="ar-SA"/>
        </w:rPr>
        <w:t>堵塞，造成路面污染、积水（面积达3平方米），每处扣1分。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9.果皮箱、垃圾车、垃圾斗脏破每次扣1分；果皮箱在规定时间未及时清掏的每个扣1分；果皮箱周边未保持干净整洁的每处扣1分，果皮</w:t>
      </w:r>
      <w:proofErr w:type="gramStart"/>
      <w:r>
        <w:rPr>
          <w:rFonts w:ascii="仿宋" w:eastAsia="仿宋" w:hAnsi="仿宋" w:hint="eastAsia"/>
          <w:sz w:val="28"/>
          <w:szCs w:val="28"/>
          <w:lang w:eastAsia="zh-CN" w:bidi="ar-SA"/>
        </w:rPr>
        <w:t>箱未套</w:t>
      </w:r>
      <w:proofErr w:type="gramEnd"/>
      <w:r>
        <w:rPr>
          <w:rFonts w:ascii="仿宋" w:eastAsia="仿宋" w:hAnsi="仿宋" w:hint="eastAsia"/>
          <w:sz w:val="28"/>
          <w:szCs w:val="28"/>
          <w:lang w:eastAsia="zh-CN" w:bidi="ar-SA"/>
        </w:rPr>
        <w:t>垃圾袋，一处扣1分。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10.路面、设施及建（构）筑物上“牛皮癣”未清除干净的，每处扣1分。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11.如因其他人员、单位、门店乱丢弃和车辆漏撒、带泥上路，造成视线范围卫生死角、暴露垃圾（具有陈旧性，覆盖面积超过1平方米）、竹筐（滚珠车）收集垃圾等，作业单位应立即向辖区街镇报告，同时应立即组织清除，如因自身原因未及时解决，按对应内容扣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（三）安全文明规定</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1.不</w:t>
      </w:r>
      <w:proofErr w:type="gramStart"/>
      <w:r>
        <w:rPr>
          <w:rFonts w:ascii="仿宋" w:eastAsia="仿宋" w:hAnsi="仿宋" w:hint="eastAsia"/>
          <w:sz w:val="28"/>
          <w:szCs w:val="28"/>
          <w:lang w:eastAsia="zh-CN" w:bidi="ar-SA"/>
        </w:rPr>
        <w:t>按规定着</w:t>
      </w:r>
      <w:proofErr w:type="gramEnd"/>
      <w:r>
        <w:rPr>
          <w:rFonts w:ascii="仿宋" w:eastAsia="仿宋" w:hAnsi="仿宋" w:hint="eastAsia"/>
          <w:sz w:val="28"/>
          <w:szCs w:val="28"/>
          <w:lang w:eastAsia="zh-CN" w:bidi="ar-SA"/>
        </w:rPr>
        <w:t>全套反光标志作业服每人每次扣1分。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2.不佩戴工作牌、着装不整齐的每次扣1分。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3.出现危及安全的行为每次扣2分。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（四）环卫机械化管理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1.洒水车辆运行速度超过20公里/小时的，每发现一次扣2分；洒水</w:t>
      </w:r>
      <w:proofErr w:type="gramStart"/>
      <w:r>
        <w:rPr>
          <w:rFonts w:ascii="仿宋" w:eastAsia="仿宋" w:hAnsi="仿宋" w:hint="eastAsia"/>
          <w:sz w:val="28"/>
          <w:szCs w:val="28"/>
          <w:lang w:eastAsia="zh-CN" w:bidi="ar-SA"/>
        </w:rPr>
        <w:t>频次每</w:t>
      </w:r>
      <w:proofErr w:type="gramEnd"/>
      <w:r>
        <w:rPr>
          <w:rFonts w:ascii="仿宋" w:eastAsia="仿宋" w:hAnsi="仿宋" w:hint="eastAsia"/>
          <w:sz w:val="28"/>
          <w:szCs w:val="28"/>
          <w:lang w:eastAsia="zh-CN" w:bidi="ar-SA"/>
        </w:rPr>
        <w:t>发现减少一次扣2分：洒水覆盖面未按要求的，每发现一次扣2分。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2.未按要求进行人机配合作业的，每发现一次扣2分。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3.机械化作业不达标造成积灰、污垢或明显积水，每一路段（300米）扣1分；有明显扬尘的，每一路段（300米）扣1分。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4.车体清洁，标志明显，作业时应按规定使用警示灯、警报器，未达要求每次每项扣2分；作业过程中影响交通，造成上级或市民投诉的</w:t>
      </w:r>
      <w:r>
        <w:rPr>
          <w:rFonts w:ascii="仿宋" w:eastAsia="仿宋" w:hAnsi="仿宋" w:hint="eastAsia"/>
          <w:sz w:val="28"/>
          <w:szCs w:val="28"/>
          <w:lang w:eastAsia="zh-CN" w:bidi="ar-SA"/>
        </w:rPr>
        <w:lastRenderedPageBreak/>
        <w:t>一次扣2分。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（五）其他</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认同考核标准，服从考核部门(县、乡两级)的工作安排，制订突发事件应急预案，积极完成各项突发性任务，对于不服从考核部门工作安排，未保质保量完成工作任务，每次扣2分。由于应急措施不力，造成不良影响，每次扣2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2.作业单位保洁质量被市领导或部门点名批评或书面通报的每次扣20分，被县主要领导点名批评或管委会书面通报的每次扣 10分，被主管部门领导点名批评的，每次扣5分。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3.作业单位应定期向考核部门报送标段作业情况记录表，未能及时报送或数据反映不真实的，每次扣2分。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4.由于工作不到位，引起群众或单位投诉、媒体曝光的，经查属实的，被群众或单位投诉每次扣2分，被媒体曝光每次扣10分。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5.被市级主管部门书面通报的，一处扣10分。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6.被县级主管部门通报未整改问题，一次扣5分。</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六、本量化标准中每分折合200元，当月扣分按实际效果打分，扣分不设上限，当月考核经费扣完的延至下月考核经费中扣除。</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七、考核等级</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1.按照考核评分标准，作业</w:t>
      </w:r>
      <w:proofErr w:type="gramStart"/>
      <w:r>
        <w:rPr>
          <w:rFonts w:ascii="仿宋" w:eastAsia="仿宋" w:hAnsi="仿宋" w:hint="eastAsia"/>
          <w:sz w:val="28"/>
          <w:szCs w:val="28"/>
          <w:lang w:eastAsia="zh-CN" w:bidi="ar-SA"/>
        </w:rPr>
        <w:t>单位月考核总分值</w:t>
      </w:r>
      <w:proofErr w:type="gramEnd"/>
      <w:r>
        <w:rPr>
          <w:rFonts w:ascii="仿宋" w:eastAsia="仿宋" w:hAnsi="仿宋" w:hint="eastAsia"/>
          <w:sz w:val="28"/>
          <w:szCs w:val="28"/>
          <w:lang w:eastAsia="zh-CN" w:bidi="ar-SA"/>
        </w:rPr>
        <w:t>：100分-作业单位</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月考核扣分总数*10％，作业</w:t>
      </w:r>
      <w:proofErr w:type="gramStart"/>
      <w:r>
        <w:rPr>
          <w:rFonts w:ascii="仿宋" w:eastAsia="仿宋" w:hAnsi="仿宋" w:hint="eastAsia"/>
          <w:sz w:val="28"/>
          <w:szCs w:val="28"/>
          <w:lang w:eastAsia="zh-CN" w:bidi="ar-SA"/>
        </w:rPr>
        <w:t>单位月考核总分值</w:t>
      </w:r>
      <w:proofErr w:type="gramEnd"/>
      <w:r>
        <w:rPr>
          <w:rFonts w:ascii="仿宋" w:eastAsia="仿宋" w:hAnsi="仿宋" w:hint="eastAsia"/>
          <w:sz w:val="28"/>
          <w:szCs w:val="28"/>
          <w:lang w:eastAsia="zh-CN" w:bidi="ar-SA"/>
        </w:rPr>
        <w:t>在95分（含95分）以上的，视为优秀，月服务费全额拨付；</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2.按照考核评分标准，作业</w:t>
      </w:r>
      <w:proofErr w:type="gramStart"/>
      <w:r>
        <w:rPr>
          <w:rFonts w:ascii="仿宋" w:eastAsia="仿宋" w:hAnsi="仿宋" w:hint="eastAsia"/>
          <w:sz w:val="28"/>
          <w:szCs w:val="28"/>
          <w:lang w:eastAsia="zh-CN" w:bidi="ar-SA"/>
        </w:rPr>
        <w:t>单位月考核总分值</w:t>
      </w:r>
      <w:proofErr w:type="gramEnd"/>
      <w:r>
        <w:rPr>
          <w:rFonts w:ascii="仿宋" w:eastAsia="仿宋" w:hAnsi="仿宋" w:hint="eastAsia"/>
          <w:sz w:val="28"/>
          <w:szCs w:val="28"/>
          <w:lang w:eastAsia="zh-CN" w:bidi="ar-SA"/>
        </w:rPr>
        <w:t>100分-作业单位</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月考核扣分总数*10％，作业</w:t>
      </w:r>
      <w:proofErr w:type="gramStart"/>
      <w:r>
        <w:rPr>
          <w:rFonts w:ascii="仿宋" w:eastAsia="仿宋" w:hAnsi="仿宋" w:hint="eastAsia"/>
          <w:sz w:val="28"/>
          <w:szCs w:val="28"/>
          <w:lang w:eastAsia="zh-CN" w:bidi="ar-SA"/>
        </w:rPr>
        <w:t>单位月考核总分值</w:t>
      </w:r>
      <w:proofErr w:type="gramEnd"/>
      <w:r>
        <w:rPr>
          <w:rFonts w:ascii="仿宋" w:eastAsia="仿宋" w:hAnsi="仿宋" w:hint="eastAsia"/>
          <w:sz w:val="28"/>
          <w:szCs w:val="28"/>
          <w:lang w:eastAsia="zh-CN" w:bidi="ar-SA"/>
        </w:rPr>
        <w:t>在85</w:t>
      </w:r>
      <w:proofErr w:type="gramStart"/>
      <w:r>
        <w:rPr>
          <w:rFonts w:ascii="仿宋" w:eastAsia="仿宋" w:hAnsi="仿宋" w:hint="eastAsia"/>
          <w:sz w:val="28"/>
          <w:szCs w:val="28"/>
          <w:lang w:eastAsia="zh-CN" w:bidi="ar-SA"/>
        </w:rPr>
        <w:t>一95</w:t>
      </w:r>
      <w:proofErr w:type="gramEnd"/>
      <w:r>
        <w:rPr>
          <w:rFonts w:ascii="仿宋" w:eastAsia="仿宋" w:hAnsi="仿宋" w:hint="eastAsia"/>
          <w:sz w:val="28"/>
          <w:szCs w:val="28"/>
          <w:lang w:eastAsia="zh-CN" w:bidi="ar-SA"/>
        </w:rPr>
        <w:t>分（含85分，不含95分）区间的，视为达标，按照月服务费的90%拨付。</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3.按照考核评分标准，作业</w:t>
      </w:r>
      <w:proofErr w:type="gramStart"/>
      <w:r>
        <w:rPr>
          <w:rFonts w:ascii="仿宋" w:eastAsia="仿宋" w:hAnsi="仿宋" w:hint="eastAsia"/>
          <w:sz w:val="28"/>
          <w:szCs w:val="28"/>
          <w:lang w:eastAsia="zh-CN" w:bidi="ar-SA"/>
        </w:rPr>
        <w:t>单位月考核总分值</w:t>
      </w:r>
      <w:proofErr w:type="gramEnd"/>
      <w:r>
        <w:rPr>
          <w:rFonts w:ascii="仿宋" w:eastAsia="仿宋" w:hAnsi="仿宋" w:hint="eastAsia"/>
          <w:sz w:val="28"/>
          <w:szCs w:val="28"/>
          <w:lang w:eastAsia="zh-CN" w:bidi="ar-SA"/>
        </w:rPr>
        <w:t>100分-作业单位</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月考核扣分总数*10％，作业</w:t>
      </w:r>
      <w:proofErr w:type="gramStart"/>
      <w:r>
        <w:rPr>
          <w:rFonts w:ascii="仿宋" w:eastAsia="仿宋" w:hAnsi="仿宋" w:hint="eastAsia"/>
          <w:sz w:val="28"/>
          <w:szCs w:val="28"/>
          <w:lang w:eastAsia="zh-CN" w:bidi="ar-SA"/>
        </w:rPr>
        <w:t>单位月考核总分值</w:t>
      </w:r>
      <w:proofErr w:type="gramEnd"/>
      <w:r>
        <w:rPr>
          <w:rFonts w:ascii="仿宋" w:eastAsia="仿宋" w:hAnsi="仿宋" w:hint="eastAsia"/>
          <w:sz w:val="28"/>
          <w:szCs w:val="28"/>
          <w:lang w:eastAsia="zh-CN" w:bidi="ar-SA"/>
        </w:rPr>
        <w:t>在85分（不含85分）以下时，视为不达标，</w:t>
      </w:r>
      <w:proofErr w:type="gramStart"/>
      <w:r>
        <w:rPr>
          <w:rFonts w:ascii="仿宋" w:eastAsia="仿宋" w:hAnsi="仿宋" w:hint="eastAsia"/>
          <w:sz w:val="28"/>
          <w:szCs w:val="28"/>
          <w:lang w:eastAsia="zh-CN" w:bidi="ar-SA"/>
        </w:rPr>
        <w:t>暂扣月服务费</w:t>
      </w:r>
      <w:proofErr w:type="gramEnd"/>
      <w:r>
        <w:rPr>
          <w:rFonts w:ascii="仿宋" w:eastAsia="仿宋" w:hAnsi="仿宋" w:hint="eastAsia"/>
          <w:sz w:val="28"/>
          <w:szCs w:val="28"/>
          <w:lang w:eastAsia="zh-CN" w:bidi="ar-SA"/>
        </w:rPr>
        <w:t>，整改合格后按照月服务费的</w:t>
      </w:r>
      <w:r>
        <w:rPr>
          <w:rFonts w:ascii="仿宋" w:eastAsia="仿宋" w:hAnsi="仿宋" w:hint="eastAsia"/>
          <w:sz w:val="28"/>
          <w:szCs w:val="28"/>
          <w:lang w:eastAsia="zh-CN" w:bidi="ar-SA"/>
        </w:rPr>
        <w:lastRenderedPageBreak/>
        <w:t>80%拨付。</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4.全年累计有三次考核分值在80分以下，甲方有权单方面解除合同。</w:t>
      </w:r>
    </w:p>
    <w:p w:rsidR="008F7D78" w:rsidRDefault="008F7D78" w:rsidP="008F7D78">
      <w:pPr>
        <w:widowControl w:val="0"/>
        <w:spacing w:line="500" w:lineRule="exact"/>
        <w:jc w:val="both"/>
        <w:rPr>
          <w:rFonts w:ascii="仿宋" w:eastAsia="仿宋" w:hAnsi="仿宋" w:hint="eastAsia"/>
          <w:sz w:val="28"/>
          <w:szCs w:val="28"/>
          <w:lang w:eastAsia="zh-CN" w:bidi="ar-SA"/>
        </w:rPr>
      </w:pPr>
      <w:r>
        <w:rPr>
          <w:rFonts w:ascii="仿宋" w:eastAsia="仿宋" w:hAnsi="仿宋" w:hint="eastAsia"/>
          <w:sz w:val="28"/>
          <w:szCs w:val="28"/>
          <w:lang w:eastAsia="zh-CN" w:bidi="ar-SA"/>
        </w:rPr>
        <w:t>5.在履约期间作业达标且质量稳定，各项检查和接待得到上级肯定，每年综合考核95分以上优先考虑续签合同并给予荣誉表彰。</w:t>
      </w:r>
    </w:p>
    <w:p w:rsidR="008F7D78" w:rsidRDefault="008F7D78" w:rsidP="008F7D78">
      <w:pPr>
        <w:rPr>
          <w:rFonts w:ascii="仿宋_GB2312" w:eastAsia="仿宋_GB2312" w:hint="eastAsia"/>
          <w:kern w:val="2"/>
          <w:lang w:eastAsia="zh-CN" w:bidi="ar-SA"/>
        </w:rPr>
      </w:pP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2"/>
        <w:gridCol w:w="7441"/>
      </w:tblGrid>
      <w:tr w:rsidR="00292947" w:rsidRPr="00292947" w:rsidTr="008E4F70">
        <w:trPr>
          <w:jc w:val="center"/>
        </w:trPr>
        <w:tc>
          <w:tcPr>
            <w:tcW w:w="1940" w:type="dxa"/>
            <w:vAlign w:val="center"/>
          </w:tcPr>
          <w:p w:rsidR="00292947" w:rsidRPr="00292947" w:rsidRDefault="00292947" w:rsidP="00292947">
            <w:pPr>
              <w:jc w:val="center"/>
              <w:rPr>
                <w:rFonts w:ascii="宋体" w:hAnsi="宋体" w:cs="宋体" w:hint="eastAsia"/>
                <w:lang w:eastAsia="zh-CN"/>
              </w:rPr>
            </w:pPr>
            <w:r w:rsidRPr="00292947">
              <w:rPr>
                <w:rFonts w:ascii="宋体" w:hAnsi="宋体" w:cs="宋体" w:hint="eastAsia"/>
                <w:lang w:eastAsia="zh-CN"/>
              </w:rPr>
              <w:t>服务内容</w:t>
            </w:r>
          </w:p>
        </w:tc>
        <w:tc>
          <w:tcPr>
            <w:tcW w:w="6868" w:type="dxa"/>
            <w:vAlign w:val="center"/>
          </w:tcPr>
          <w:p w:rsidR="00292947" w:rsidRPr="00292947" w:rsidRDefault="00292947" w:rsidP="00292947">
            <w:pPr>
              <w:jc w:val="both"/>
              <w:rPr>
                <w:rFonts w:ascii="宋体" w:hAnsi="宋体" w:cs="Arial"/>
                <w:lang w:eastAsia="zh-CN"/>
              </w:rPr>
            </w:pPr>
            <w:r w:rsidRPr="00292947">
              <w:rPr>
                <w:rFonts w:ascii="宋体" w:hAnsi="宋体" w:cs="Arial" w:hint="eastAsia"/>
                <w:lang w:eastAsia="zh-CN"/>
              </w:rPr>
              <w:t>道路的清洗保洁；护坡垃圾清理；市政环卫交通附属设施擦洗服务，道路红线范围及临街立面“牛皮癣”、小广告等张贴物清除；果皮箱的清洗清掏，城区乡村主次硬化道路清扫保洁及农户生活垃圾收集，公共厕所清洁及清污，所有收集来的生活垃圾运到永城市协</w:t>
            </w:r>
            <w:proofErr w:type="gramStart"/>
            <w:r w:rsidRPr="00292947">
              <w:rPr>
                <w:rFonts w:ascii="宋体" w:hAnsi="宋体" w:cs="Arial" w:hint="eastAsia"/>
                <w:lang w:eastAsia="zh-CN"/>
              </w:rPr>
              <w:t>鑫</w:t>
            </w:r>
            <w:proofErr w:type="gramEnd"/>
            <w:r w:rsidRPr="00292947">
              <w:rPr>
                <w:rFonts w:ascii="宋体" w:hAnsi="宋体" w:cs="Arial" w:hint="eastAsia"/>
                <w:lang w:eastAsia="zh-CN"/>
              </w:rPr>
              <w:t>再生能源发电有限公司。（垃圾处理费用由甲方出资）</w:t>
            </w:r>
          </w:p>
        </w:tc>
      </w:tr>
      <w:tr w:rsidR="00292947" w:rsidRPr="00292947" w:rsidTr="008E4F70">
        <w:trPr>
          <w:jc w:val="center"/>
        </w:trPr>
        <w:tc>
          <w:tcPr>
            <w:tcW w:w="1940" w:type="dxa"/>
            <w:vAlign w:val="center"/>
          </w:tcPr>
          <w:p w:rsidR="00292947" w:rsidRPr="00292947" w:rsidRDefault="00292947" w:rsidP="00292947">
            <w:pPr>
              <w:jc w:val="center"/>
              <w:rPr>
                <w:rFonts w:ascii="宋体" w:hAnsi="宋体" w:cs="宋体" w:hint="eastAsia"/>
              </w:rPr>
            </w:pPr>
            <w:r w:rsidRPr="00292947">
              <w:rPr>
                <w:rFonts w:ascii="宋体" w:hAnsi="宋体" w:cs="宋体" w:hint="eastAsia"/>
                <w:lang w:eastAsia="zh-CN"/>
              </w:rPr>
              <w:t>服务</w:t>
            </w:r>
            <w:r w:rsidRPr="00292947">
              <w:rPr>
                <w:rFonts w:ascii="宋体" w:hAnsi="宋体" w:cs="宋体" w:hint="eastAsia"/>
              </w:rPr>
              <w:t>地点</w:t>
            </w:r>
          </w:p>
        </w:tc>
        <w:tc>
          <w:tcPr>
            <w:tcW w:w="6868" w:type="dxa"/>
            <w:vAlign w:val="center"/>
          </w:tcPr>
          <w:p w:rsidR="00292947" w:rsidRPr="00292947" w:rsidRDefault="00292947" w:rsidP="00292947">
            <w:pPr>
              <w:rPr>
                <w:rFonts w:ascii="宋体" w:hAnsi="宋体" w:cs="宋体" w:hint="eastAsia"/>
                <w:lang w:eastAsia="zh-CN"/>
              </w:rPr>
            </w:pPr>
            <w:r w:rsidRPr="00292947">
              <w:rPr>
                <w:rFonts w:ascii="宋体" w:hAnsi="宋体" w:cs="宋体" w:hint="eastAsia"/>
                <w:lang w:eastAsia="zh-CN"/>
              </w:rPr>
              <w:t>永城市城关镇境内（面积约12平方公里、人口约16万人）</w:t>
            </w:r>
          </w:p>
        </w:tc>
      </w:tr>
      <w:tr w:rsidR="00292947" w:rsidRPr="00292947" w:rsidTr="008E4F70">
        <w:trPr>
          <w:jc w:val="center"/>
        </w:trPr>
        <w:tc>
          <w:tcPr>
            <w:tcW w:w="1940" w:type="dxa"/>
            <w:vAlign w:val="center"/>
          </w:tcPr>
          <w:p w:rsidR="00292947" w:rsidRPr="00292947" w:rsidRDefault="00292947" w:rsidP="00292947">
            <w:pPr>
              <w:jc w:val="center"/>
              <w:rPr>
                <w:rFonts w:ascii="宋体" w:hAnsi="宋体" w:cs="宋体" w:hint="eastAsia"/>
                <w:lang w:eastAsia="zh-CN"/>
              </w:rPr>
            </w:pPr>
            <w:r w:rsidRPr="00292947">
              <w:rPr>
                <w:rFonts w:ascii="宋体" w:hAnsi="宋体" w:cs="宋体" w:hint="eastAsia"/>
                <w:lang w:eastAsia="zh-CN"/>
              </w:rPr>
              <w:t>服务期</w:t>
            </w:r>
          </w:p>
        </w:tc>
        <w:tc>
          <w:tcPr>
            <w:tcW w:w="6868" w:type="dxa"/>
            <w:vAlign w:val="center"/>
          </w:tcPr>
          <w:p w:rsidR="00292947" w:rsidRPr="00292947" w:rsidRDefault="00292947" w:rsidP="00292947">
            <w:pPr>
              <w:rPr>
                <w:rFonts w:ascii="宋体" w:hAnsi="宋体" w:cs="宋体" w:hint="eastAsia"/>
                <w:lang w:eastAsia="zh-CN"/>
              </w:rPr>
            </w:pPr>
            <w:r w:rsidRPr="00292947">
              <w:rPr>
                <w:rFonts w:ascii="宋体" w:hAnsi="宋体" w:cs="宋体" w:hint="eastAsia"/>
                <w:lang w:eastAsia="zh-CN"/>
              </w:rPr>
              <w:t>自合同签订之日起3年</w:t>
            </w:r>
          </w:p>
        </w:tc>
      </w:tr>
    </w:tbl>
    <w:p w:rsidR="00221BD4" w:rsidRDefault="00221BD4">
      <w:pPr>
        <w:rPr>
          <w:lang w:eastAsia="zh-CN"/>
        </w:rPr>
      </w:pPr>
      <w:bookmarkStart w:id="0" w:name="_GoBack"/>
      <w:bookmarkEnd w:id="0"/>
    </w:p>
    <w:sectPr w:rsidR="00221B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88D" w:rsidRDefault="00F2488D" w:rsidP="008F7D78">
      <w:r>
        <w:separator/>
      </w:r>
    </w:p>
  </w:endnote>
  <w:endnote w:type="continuationSeparator" w:id="0">
    <w:p w:rsidR="00F2488D" w:rsidRDefault="00F2488D" w:rsidP="008F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88D" w:rsidRDefault="00F2488D" w:rsidP="008F7D78">
      <w:r>
        <w:separator/>
      </w:r>
    </w:p>
  </w:footnote>
  <w:footnote w:type="continuationSeparator" w:id="0">
    <w:p w:rsidR="00F2488D" w:rsidRDefault="00F2488D" w:rsidP="008F7D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03AEA"/>
    <w:multiLevelType w:val="multilevel"/>
    <w:tmpl w:val="23703AEA"/>
    <w:lvl w:ilvl="0">
      <w:start w:val="2"/>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E95"/>
    <w:rsid w:val="00221BD4"/>
    <w:rsid w:val="00292947"/>
    <w:rsid w:val="008F7D78"/>
    <w:rsid w:val="00EB5E95"/>
    <w:rsid w:val="00F24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8F7D78"/>
    <w:rPr>
      <w:rFonts w:ascii="Calibri" w:eastAsia="宋体" w:hAnsi="Calibri" w:cs="Times New Roman"/>
      <w:kern w:val="0"/>
      <w:sz w:val="24"/>
      <w:szCs w:val="24"/>
      <w:lang w:eastAsia="en-US" w:bidi="en-US"/>
    </w:rPr>
  </w:style>
  <w:style w:type="paragraph" w:styleId="1">
    <w:name w:val="heading 1"/>
    <w:basedOn w:val="a"/>
    <w:next w:val="a"/>
    <w:link w:val="10"/>
    <w:uiPriority w:val="9"/>
    <w:qFormat/>
    <w:rsid w:val="008F7D78"/>
    <w:pPr>
      <w:keepNext/>
      <w:spacing w:before="240" w:after="60"/>
      <w:outlineLvl w:val="0"/>
    </w:pPr>
    <w:rPr>
      <w:rFonts w:ascii="Cambria" w:hAnsi="Cambria"/>
      <w:b/>
      <w:bCs/>
      <w:kern w:val="32"/>
      <w:sz w:val="32"/>
      <w:szCs w:val="32"/>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D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7D78"/>
    <w:rPr>
      <w:sz w:val="18"/>
      <w:szCs w:val="18"/>
    </w:rPr>
  </w:style>
  <w:style w:type="paragraph" w:styleId="a4">
    <w:name w:val="footer"/>
    <w:basedOn w:val="a"/>
    <w:link w:val="Char0"/>
    <w:uiPriority w:val="99"/>
    <w:unhideWhenUsed/>
    <w:rsid w:val="008F7D78"/>
    <w:pPr>
      <w:tabs>
        <w:tab w:val="center" w:pos="4153"/>
        <w:tab w:val="right" w:pos="8306"/>
      </w:tabs>
      <w:snapToGrid w:val="0"/>
    </w:pPr>
    <w:rPr>
      <w:sz w:val="18"/>
      <w:szCs w:val="18"/>
    </w:rPr>
  </w:style>
  <w:style w:type="character" w:customStyle="1" w:styleId="Char0">
    <w:name w:val="页脚 Char"/>
    <w:basedOn w:val="a0"/>
    <w:link w:val="a4"/>
    <w:uiPriority w:val="99"/>
    <w:rsid w:val="008F7D78"/>
    <w:rPr>
      <w:sz w:val="18"/>
      <w:szCs w:val="18"/>
    </w:rPr>
  </w:style>
  <w:style w:type="character" w:customStyle="1" w:styleId="1Char">
    <w:name w:val="标题 1 Char"/>
    <w:basedOn w:val="a0"/>
    <w:uiPriority w:val="9"/>
    <w:rsid w:val="008F7D78"/>
    <w:rPr>
      <w:rFonts w:ascii="Calibri" w:eastAsia="宋体" w:hAnsi="Calibri" w:cs="Times New Roman"/>
      <w:b/>
      <w:bCs/>
      <w:kern w:val="44"/>
      <w:sz w:val="44"/>
      <w:szCs w:val="44"/>
      <w:lang w:eastAsia="en-US" w:bidi="en-US"/>
    </w:rPr>
  </w:style>
  <w:style w:type="character" w:customStyle="1" w:styleId="10">
    <w:name w:val="标题 1 字符"/>
    <w:link w:val="1"/>
    <w:uiPriority w:val="9"/>
    <w:rsid w:val="008F7D78"/>
    <w:rPr>
      <w:rFonts w:ascii="Cambria" w:eastAsia="宋体"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8F7D78"/>
    <w:rPr>
      <w:rFonts w:ascii="Calibri" w:eastAsia="宋体" w:hAnsi="Calibri" w:cs="Times New Roman"/>
      <w:kern w:val="0"/>
      <w:sz w:val="24"/>
      <w:szCs w:val="24"/>
      <w:lang w:eastAsia="en-US" w:bidi="en-US"/>
    </w:rPr>
  </w:style>
  <w:style w:type="paragraph" w:styleId="1">
    <w:name w:val="heading 1"/>
    <w:basedOn w:val="a"/>
    <w:next w:val="a"/>
    <w:link w:val="10"/>
    <w:uiPriority w:val="9"/>
    <w:qFormat/>
    <w:rsid w:val="008F7D78"/>
    <w:pPr>
      <w:keepNext/>
      <w:spacing w:before="240" w:after="60"/>
      <w:outlineLvl w:val="0"/>
    </w:pPr>
    <w:rPr>
      <w:rFonts w:ascii="Cambria" w:hAnsi="Cambria"/>
      <w:b/>
      <w:bCs/>
      <w:kern w:val="32"/>
      <w:sz w:val="32"/>
      <w:szCs w:val="32"/>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D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7D78"/>
    <w:rPr>
      <w:sz w:val="18"/>
      <w:szCs w:val="18"/>
    </w:rPr>
  </w:style>
  <w:style w:type="paragraph" w:styleId="a4">
    <w:name w:val="footer"/>
    <w:basedOn w:val="a"/>
    <w:link w:val="Char0"/>
    <w:uiPriority w:val="99"/>
    <w:unhideWhenUsed/>
    <w:rsid w:val="008F7D78"/>
    <w:pPr>
      <w:tabs>
        <w:tab w:val="center" w:pos="4153"/>
        <w:tab w:val="right" w:pos="8306"/>
      </w:tabs>
      <w:snapToGrid w:val="0"/>
    </w:pPr>
    <w:rPr>
      <w:sz w:val="18"/>
      <w:szCs w:val="18"/>
    </w:rPr>
  </w:style>
  <w:style w:type="character" w:customStyle="1" w:styleId="Char0">
    <w:name w:val="页脚 Char"/>
    <w:basedOn w:val="a0"/>
    <w:link w:val="a4"/>
    <w:uiPriority w:val="99"/>
    <w:rsid w:val="008F7D78"/>
    <w:rPr>
      <w:sz w:val="18"/>
      <w:szCs w:val="18"/>
    </w:rPr>
  </w:style>
  <w:style w:type="character" w:customStyle="1" w:styleId="1Char">
    <w:name w:val="标题 1 Char"/>
    <w:basedOn w:val="a0"/>
    <w:uiPriority w:val="9"/>
    <w:rsid w:val="008F7D78"/>
    <w:rPr>
      <w:rFonts w:ascii="Calibri" w:eastAsia="宋体" w:hAnsi="Calibri" w:cs="Times New Roman"/>
      <w:b/>
      <w:bCs/>
      <w:kern w:val="44"/>
      <w:sz w:val="44"/>
      <w:szCs w:val="44"/>
      <w:lang w:eastAsia="en-US" w:bidi="en-US"/>
    </w:rPr>
  </w:style>
  <w:style w:type="character" w:customStyle="1" w:styleId="10">
    <w:name w:val="标题 1 字符"/>
    <w:link w:val="1"/>
    <w:uiPriority w:val="9"/>
    <w:rsid w:val="008F7D78"/>
    <w:rPr>
      <w:rFonts w:ascii="Cambria" w:eastAsia="宋体"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948</Words>
  <Characters>5409</Characters>
  <Application>Microsoft Office Word</Application>
  <DocSecurity>0</DocSecurity>
  <Lines>45</Lines>
  <Paragraphs>12</Paragraphs>
  <ScaleCrop>false</ScaleCrop>
  <Company>China</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永城市公共资源交易中心:陈婷</dc:creator>
  <cp:keywords/>
  <dc:description/>
  <cp:lastModifiedBy>永城市公共资源交易中心:陈婷</cp:lastModifiedBy>
  <cp:revision>5</cp:revision>
  <dcterms:created xsi:type="dcterms:W3CDTF">2020-07-03T03:40:00Z</dcterms:created>
  <dcterms:modified xsi:type="dcterms:W3CDTF">2020-07-03T03:41:00Z</dcterms:modified>
</cp:coreProperties>
</file>