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b/>
          <w:sz w:val="28"/>
          <w:szCs w:val="28"/>
          <w:lang w:eastAsia="zh-CN"/>
        </w:rPr>
        <w:t>永城市重点水利项目工程建设管理局</w:t>
      </w:r>
      <w:r>
        <w:rPr>
          <w:rFonts w:hint="eastAsia"/>
          <w:b/>
          <w:sz w:val="28"/>
          <w:szCs w:val="28"/>
          <w:lang w:val="en-US" w:eastAsia="zh-CN"/>
        </w:rPr>
        <w:t>关于</w:t>
      </w:r>
      <w:r>
        <w:rPr>
          <w:rFonts w:hint="eastAsia"/>
          <w:b/>
          <w:sz w:val="28"/>
          <w:szCs w:val="28"/>
          <w:lang w:eastAsia="zh-CN"/>
        </w:rPr>
        <w:t>永城市和顺灌区节水改造项目勘察设计</w:t>
      </w:r>
      <w:r>
        <w:rPr>
          <w:rFonts w:hint="eastAsia"/>
          <w:b/>
          <w:sz w:val="28"/>
          <w:szCs w:val="28"/>
        </w:rPr>
        <w:t>竞争性谈判公告</w:t>
      </w:r>
    </w:p>
    <w:p>
      <w:pPr>
        <w:widowControl/>
        <w:numPr>
          <w:ilvl w:val="0"/>
          <w:numId w:val="1"/>
        </w:numPr>
        <w:adjustRightInd w:val="0"/>
        <w:snapToGrid w:val="0"/>
        <w:spacing w:line="480" w:lineRule="exact"/>
        <w:jc w:val="left"/>
        <w:rPr>
          <w:rFonts w:hint="eastAsia" w:ascii="宋体" w:hAnsi="宋体"/>
          <w:sz w:val="24"/>
          <w:szCs w:val="24"/>
          <w:u w:val="single"/>
          <w:lang w:eastAsia="zh-CN"/>
        </w:rPr>
      </w:pPr>
      <w:r>
        <w:rPr>
          <w:rFonts w:hint="eastAsia" w:ascii="宋体" w:hAnsi="宋体"/>
          <w:b/>
          <w:sz w:val="24"/>
          <w:szCs w:val="24"/>
        </w:rPr>
        <w:t>采购项目名称：</w:t>
      </w:r>
      <w:r>
        <w:rPr>
          <w:rFonts w:hint="eastAsia" w:ascii="宋体" w:hAnsi="宋体"/>
          <w:sz w:val="24"/>
          <w:szCs w:val="24"/>
          <w:u w:val="single"/>
          <w:lang w:eastAsia="zh-CN"/>
        </w:rPr>
        <w:t>永城市和顺灌区节水改造项目勘察设计</w:t>
      </w:r>
    </w:p>
    <w:p>
      <w:pPr>
        <w:widowControl/>
        <w:numPr>
          <w:ilvl w:val="0"/>
          <w:numId w:val="0"/>
        </w:numPr>
        <w:adjustRightInd w:val="0"/>
        <w:snapToGrid w:val="0"/>
        <w:spacing w:line="480" w:lineRule="exact"/>
        <w:jc w:val="left"/>
        <w:rPr>
          <w:rFonts w:hint="default" w:ascii="宋体" w:hAnsi="宋体" w:eastAsia="宋体"/>
          <w:color w:val="FF0000"/>
          <w:sz w:val="24"/>
          <w:szCs w:val="24"/>
          <w:u w:val="single"/>
          <w:lang w:val="en-US" w:eastAsia="zh-CN"/>
        </w:rPr>
      </w:pPr>
      <w:r>
        <w:rPr>
          <w:rFonts w:hint="eastAsia" w:ascii="宋体" w:hAnsi="宋体"/>
          <w:b/>
          <w:color w:val="auto"/>
          <w:sz w:val="24"/>
          <w:szCs w:val="24"/>
        </w:rPr>
        <w:t>二、采购项目编号：</w:t>
      </w:r>
      <w:r>
        <w:rPr>
          <w:rFonts w:hint="eastAsia" w:ascii="宋体" w:hAnsi="宋体"/>
          <w:sz w:val="24"/>
          <w:szCs w:val="24"/>
          <w:u w:val="single"/>
          <w:lang w:val="en-US" w:eastAsia="zh-CN"/>
        </w:rPr>
        <w:t xml:space="preserve"> 永财采购（2020）021号 永公采（2020）021号</w:t>
      </w:r>
    </w:p>
    <w:p>
      <w:pPr>
        <w:widowControl/>
        <w:adjustRightInd w:val="0"/>
        <w:snapToGrid w:val="0"/>
        <w:spacing w:line="480" w:lineRule="exact"/>
        <w:jc w:val="left"/>
        <w:rPr>
          <w:rFonts w:hint="eastAsia" w:ascii="宋体" w:hAnsi="宋体"/>
          <w:sz w:val="24"/>
          <w:szCs w:val="24"/>
          <w:u w:val="single"/>
        </w:rPr>
      </w:pPr>
      <w:r>
        <w:rPr>
          <w:rFonts w:hint="eastAsia" w:ascii="宋体" w:hAnsi="宋体"/>
          <w:b/>
          <w:sz w:val="24"/>
          <w:szCs w:val="24"/>
        </w:rPr>
        <w:t>三、项目预算金额：</w:t>
      </w:r>
      <w:r>
        <w:rPr>
          <w:rFonts w:hint="eastAsia" w:ascii="宋体" w:hAnsi="宋体"/>
          <w:b/>
          <w:sz w:val="24"/>
          <w:szCs w:val="24"/>
          <w:u w:val="single"/>
        </w:rPr>
        <w:t>389177.2</w:t>
      </w:r>
      <w:r>
        <w:rPr>
          <w:rFonts w:hint="eastAsia" w:ascii="宋体" w:hAnsi="宋体"/>
          <w:sz w:val="24"/>
          <w:szCs w:val="24"/>
          <w:u w:val="single"/>
        </w:rPr>
        <w:t>元</w:t>
      </w:r>
    </w:p>
    <w:p>
      <w:pPr>
        <w:widowControl/>
        <w:adjustRightInd w:val="0"/>
        <w:snapToGrid w:val="0"/>
        <w:spacing w:line="480" w:lineRule="exact"/>
        <w:jc w:val="left"/>
        <w:rPr>
          <w:rFonts w:hint="eastAsia" w:ascii="宋体" w:hAnsi="宋体"/>
          <w:sz w:val="24"/>
          <w:szCs w:val="24"/>
        </w:rPr>
      </w:pPr>
      <w:r>
        <w:rPr>
          <w:rFonts w:hint="eastAsia" w:ascii="宋体" w:hAnsi="宋体"/>
          <w:b/>
          <w:sz w:val="24"/>
          <w:szCs w:val="24"/>
        </w:rPr>
        <w:t>四、采购项目需要落实的政府采购政策：</w:t>
      </w:r>
      <w:r>
        <w:rPr>
          <w:rFonts w:hint="eastAsia" w:ascii="宋体" w:hAnsi="宋体"/>
          <w:sz w:val="24"/>
          <w:szCs w:val="24"/>
          <w:u w:val="single"/>
        </w:rPr>
        <w:t>本项目执行节约能源、保护环境、扶持不发达地区和少数民族地区,促进中小企业发展等政府采购政策。</w:t>
      </w:r>
    </w:p>
    <w:p>
      <w:pPr>
        <w:pStyle w:val="8"/>
        <w:ind w:firstLine="0" w:firstLineChars="0"/>
      </w:pPr>
      <w:r>
        <w:rPr>
          <w:rFonts w:hint="eastAsia" w:hAnsi="宋体"/>
          <w:b/>
          <w:sz w:val="24"/>
          <w:szCs w:val="24"/>
        </w:rPr>
        <w:t>五、项目基本情况：</w:t>
      </w:r>
    </w:p>
    <w:p>
      <w:pPr>
        <w:widowControl/>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建设地点：</w:t>
      </w:r>
      <w:r>
        <w:rPr>
          <w:rFonts w:hint="eastAsia" w:ascii="宋体" w:hAnsi="宋体"/>
          <w:sz w:val="24"/>
          <w:szCs w:val="24"/>
          <w:lang w:val="en-US" w:eastAsia="zh-CN"/>
        </w:rPr>
        <w:t>永城市</w:t>
      </w:r>
      <w:r>
        <w:rPr>
          <w:rFonts w:hint="eastAsia" w:ascii="宋体" w:hAnsi="宋体"/>
          <w:sz w:val="24"/>
          <w:szCs w:val="24"/>
        </w:rPr>
        <w:t>境内</w:t>
      </w:r>
    </w:p>
    <w:p>
      <w:pPr>
        <w:widowControl/>
        <w:adjustRightInd w:val="0"/>
        <w:snapToGrid w:val="0"/>
        <w:spacing w:line="480" w:lineRule="exact"/>
        <w:ind w:firstLine="480" w:firstLineChars="200"/>
        <w:jc w:val="left"/>
        <w:rPr>
          <w:rFonts w:hint="eastAsia" w:ascii="宋体" w:hAnsi="宋体" w:eastAsia="宋体"/>
          <w:sz w:val="24"/>
          <w:szCs w:val="24"/>
          <w:lang w:eastAsia="zh-CN"/>
        </w:rPr>
      </w:pPr>
      <w:r>
        <w:rPr>
          <w:rFonts w:hint="eastAsia" w:ascii="宋体" w:hAnsi="宋体"/>
          <w:sz w:val="24"/>
          <w:szCs w:val="24"/>
        </w:rPr>
        <w:t>5</w:t>
      </w:r>
      <w:r>
        <w:rPr>
          <w:rFonts w:ascii="宋体" w:hAnsi="宋体"/>
          <w:sz w:val="24"/>
          <w:szCs w:val="24"/>
        </w:rPr>
        <w:t>.2</w:t>
      </w:r>
      <w:r>
        <w:rPr>
          <w:rFonts w:hint="eastAsia" w:ascii="宋体" w:hAnsi="宋体"/>
          <w:sz w:val="24"/>
          <w:szCs w:val="24"/>
          <w:lang w:val="en-US" w:eastAsia="zh-CN"/>
        </w:rPr>
        <w:t>项目概况</w:t>
      </w:r>
      <w:r>
        <w:rPr>
          <w:rFonts w:hint="eastAsia" w:ascii="宋体" w:hAnsi="宋体"/>
          <w:sz w:val="24"/>
          <w:szCs w:val="24"/>
        </w:rPr>
        <w:t>：本项目为</w:t>
      </w:r>
      <w:r>
        <w:rPr>
          <w:rFonts w:hint="eastAsia" w:ascii="宋体" w:hAnsi="宋体"/>
          <w:sz w:val="24"/>
          <w:szCs w:val="24"/>
          <w:u w:val="none"/>
          <w:lang w:eastAsia="zh-CN"/>
        </w:rPr>
        <w:t>永城市和顺灌区节水改造项目</w:t>
      </w:r>
      <w:r>
        <w:rPr>
          <w:rFonts w:hint="eastAsia" w:ascii="宋体" w:hAnsi="宋体"/>
          <w:sz w:val="24"/>
          <w:szCs w:val="24"/>
        </w:rPr>
        <w:t>勘察、设计、施工图设计及相应的设计报审、设计技术交底、后续技术服务等相关工作</w:t>
      </w:r>
      <w:r>
        <w:rPr>
          <w:rFonts w:hint="eastAsia" w:ascii="宋体" w:hAnsi="宋体"/>
          <w:sz w:val="24"/>
          <w:szCs w:val="24"/>
          <w:lang w:eastAsia="zh-CN"/>
        </w:rPr>
        <w:t>。</w:t>
      </w:r>
    </w:p>
    <w:p>
      <w:pPr>
        <w:widowControl/>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3质量要求：符合规范要求并需通过主管部门审查批复；</w:t>
      </w:r>
    </w:p>
    <w:p>
      <w:pPr>
        <w:widowControl/>
        <w:adjustRightInd w:val="0"/>
        <w:snapToGrid w:val="0"/>
        <w:spacing w:line="480" w:lineRule="exact"/>
        <w:ind w:firstLine="480" w:firstLineChars="200"/>
        <w:jc w:val="left"/>
        <w:rPr>
          <w:rFonts w:ascii="宋体" w:hAnsi="宋体"/>
          <w:color w:val="auto"/>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4设</w:t>
      </w:r>
      <w:r>
        <w:rPr>
          <w:rFonts w:hint="eastAsia" w:ascii="宋体" w:hAnsi="宋体"/>
          <w:color w:val="auto"/>
          <w:sz w:val="24"/>
          <w:szCs w:val="24"/>
        </w:rPr>
        <w:t>计工期：</w:t>
      </w:r>
      <w:r>
        <w:rPr>
          <w:rFonts w:hint="eastAsia" w:ascii="宋体" w:hAnsi="宋体"/>
          <w:color w:val="auto"/>
          <w:sz w:val="24"/>
          <w:szCs w:val="24"/>
          <w:lang w:val="en-US" w:eastAsia="zh-CN"/>
        </w:rPr>
        <w:t>一个月</w:t>
      </w:r>
      <w:r>
        <w:rPr>
          <w:rFonts w:hint="eastAsia" w:ascii="宋体" w:hAnsi="宋体"/>
          <w:color w:val="auto"/>
          <w:sz w:val="24"/>
          <w:szCs w:val="24"/>
        </w:rPr>
        <w:t>。</w:t>
      </w:r>
    </w:p>
    <w:p>
      <w:pPr>
        <w:widowControl/>
        <w:adjustRightInd w:val="0"/>
        <w:snapToGrid w:val="0"/>
        <w:spacing w:line="480" w:lineRule="exact"/>
        <w:jc w:val="left"/>
        <w:rPr>
          <w:rFonts w:hint="eastAsia" w:ascii="宋体" w:hAnsi="宋体" w:eastAsia="宋体"/>
          <w:b/>
          <w:sz w:val="24"/>
          <w:szCs w:val="24"/>
          <w:lang w:eastAsia="zh-CN"/>
        </w:rPr>
      </w:pPr>
      <w:r>
        <w:rPr>
          <w:rFonts w:hint="eastAsia" w:ascii="宋体" w:hAnsi="宋体"/>
          <w:b/>
          <w:sz w:val="24"/>
          <w:szCs w:val="24"/>
        </w:rPr>
        <w:t>六、供应商资格条件</w:t>
      </w:r>
      <w:r>
        <w:rPr>
          <w:rFonts w:hint="eastAsia" w:ascii="宋体" w:hAnsi="宋体"/>
          <w:b/>
          <w:sz w:val="24"/>
          <w:szCs w:val="24"/>
          <w:lang w:eastAsia="zh-CN"/>
        </w:rPr>
        <w:t>：</w:t>
      </w:r>
    </w:p>
    <w:p>
      <w:pPr>
        <w:widowControl/>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6</w:t>
      </w:r>
      <w:r>
        <w:rPr>
          <w:rFonts w:ascii="宋体" w:hAnsi="宋体"/>
          <w:sz w:val="24"/>
          <w:szCs w:val="24"/>
        </w:rPr>
        <w:t>.1</w:t>
      </w:r>
      <w:r>
        <w:rPr>
          <w:rFonts w:hint="eastAsia" w:ascii="宋体" w:hAnsi="宋体"/>
          <w:sz w:val="24"/>
          <w:szCs w:val="24"/>
        </w:rPr>
        <w:t>在中华人民共和国境内注册、具有独立法人资格和有效的营业执照（三证合一的营业执照），并符合《中华人民共和国政府采购法》第二十二条的规定；</w:t>
      </w:r>
    </w:p>
    <w:p>
      <w:pPr>
        <w:widowControl/>
        <w:adjustRightInd w:val="0"/>
        <w:snapToGrid w:val="0"/>
        <w:spacing w:line="480" w:lineRule="exact"/>
        <w:ind w:firstLine="480" w:firstLineChars="200"/>
        <w:jc w:val="left"/>
        <w:rPr>
          <w:rFonts w:hint="eastAsia" w:ascii="宋体" w:hAnsi="宋体"/>
          <w:color w:val="auto"/>
          <w:sz w:val="24"/>
          <w:szCs w:val="24"/>
          <w:highlight w:val="none"/>
        </w:rPr>
      </w:pPr>
      <w:r>
        <w:rPr>
          <w:rFonts w:hint="eastAsia" w:ascii="宋体" w:hAnsi="宋体"/>
          <w:sz w:val="24"/>
          <w:szCs w:val="24"/>
        </w:rPr>
        <w:t>6</w:t>
      </w:r>
      <w:r>
        <w:rPr>
          <w:rFonts w:ascii="宋体" w:hAnsi="宋体"/>
          <w:sz w:val="24"/>
          <w:szCs w:val="24"/>
        </w:rPr>
        <w:t>.2</w:t>
      </w:r>
      <w:r>
        <w:rPr>
          <w:rFonts w:hint="eastAsia" w:ascii="宋体" w:hAnsi="宋体"/>
          <w:sz w:val="24"/>
          <w:szCs w:val="24"/>
        </w:rPr>
        <w:t>投标人须具有行政主管部门</w:t>
      </w:r>
      <w:r>
        <w:rPr>
          <w:rFonts w:hint="eastAsia" w:ascii="宋体" w:hAnsi="宋体"/>
          <w:color w:val="auto"/>
          <w:sz w:val="24"/>
          <w:szCs w:val="24"/>
          <w:highlight w:val="none"/>
        </w:rPr>
        <w:t>颁发的水利行业专业丙级及以上资质和工程勘察专业类乙级及以上资质；</w:t>
      </w:r>
    </w:p>
    <w:p>
      <w:pPr>
        <w:widowControl/>
        <w:adjustRightInd w:val="0"/>
        <w:snapToGrid w:val="0"/>
        <w:spacing w:line="480" w:lineRule="exact"/>
        <w:ind w:firstLine="480" w:firstLineChars="200"/>
        <w:jc w:val="left"/>
        <w:rPr>
          <w:rFonts w:hint="eastAsia" w:ascii="宋体" w:hAnsi="宋体"/>
          <w:sz w:val="24"/>
          <w:szCs w:val="24"/>
        </w:rPr>
      </w:pPr>
      <w:r>
        <w:rPr>
          <w:rFonts w:hint="eastAsia" w:ascii="宋体" w:hAnsi="宋体"/>
          <w:sz w:val="24"/>
          <w:szCs w:val="24"/>
        </w:rPr>
        <w:t>6.3投标人拟派项目负责人须具备水利工程专业</w:t>
      </w:r>
      <w:r>
        <w:rPr>
          <w:rFonts w:hint="eastAsia" w:ascii="宋体" w:hAnsi="宋体"/>
          <w:sz w:val="24"/>
          <w:szCs w:val="24"/>
          <w:lang w:val="en-US" w:eastAsia="zh-CN"/>
        </w:rPr>
        <w:t>高级</w:t>
      </w:r>
      <w:r>
        <w:rPr>
          <w:rFonts w:hint="eastAsia" w:ascii="宋体" w:hAnsi="宋体"/>
          <w:sz w:val="24"/>
          <w:szCs w:val="24"/>
        </w:rPr>
        <w:t>及以上技术职称；</w:t>
      </w:r>
    </w:p>
    <w:p>
      <w:pPr>
        <w:widowControl/>
        <w:adjustRightInd w:val="0"/>
        <w:snapToGrid w:val="0"/>
        <w:spacing w:line="480" w:lineRule="exact"/>
        <w:ind w:firstLine="480" w:firstLineChars="200"/>
        <w:jc w:val="left"/>
        <w:rPr>
          <w:rFonts w:hint="eastAsia" w:ascii="宋体" w:hAnsi="宋体"/>
          <w:sz w:val="24"/>
          <w:szCs w:val="24"/>
        </w:rPr>
      </w:pPr>
      <w:r>
        <w:rPr>
          <w:rFonts w:hint="eastAsia" w:ascii="宋体" w:hAnsi="宋体"/>
          <w:sz w:val="24"/>
          <w:szCs w:val="24"/>
        </w:rPr>
        <w:t>6.4近三年以来信誉良好，无不良记录。根据《关于在政府采购活动中查询及使用信用记录有关问题的通知》（财库〔2016〕125号）的规定，对列入失信被执行人、重大税收违法案件当事人名单、政府采购严重违法失信行为记录名单的投标人，不得参与本项目招标投标活动；【查询渠道：“信用中国”网站（www.creditchina.gov.cn）、“信用河南”（www.xyhn.gov.cn）和中国政府采购网（www.ccgp.gov.cn）】。凡被列入“全国法院失信被执行人"名单信息的，拒绝参与本项目投标，【查询渠道：“中国执行信息公开网”网站（</w:t>
      </w:r>
      <w:r>
        <w:rPr>
          <w:rFonts w:ascii="宋体" w:hAnsi="宋体"/>
          <w:sz w:val="24"/>
          <w:szCs w:val="24"/>
        </w:rPr>
        <w:t>http://zxgk.court.gov.cn</w:t>
      </w:r>
      <w:r>
        <w:rPr>
          <w:rFonts w:hint="eastAsia" w:ascii="宋体" w:hAnsi="宋体"/>
          <w:sz w:val="24"/>
          <w:szCs w:val="24"/>
        </w:rPr>
        <w:t>）。需附查询结果页面截图】。</w:t>
      </w:r>
    </w:p>
    <w:p>
      <w:pPr>
        <w:widowControl/>
        <w:adjustRightInd w:val="0"/>
        <w:snapToGrid w:val="0"/>
        <w:spacing w:line="540" w:lineRule="exact"/>
        <w:ind w:firstLine="480" w:firstLineChars="200"/>
        <w:jc w:val="left"/>
        <w:rPr>
          <w:rFonts w:hint="eastAsia" w:ascii="宋体" w:hAnsi="宋体"/>
          <w:sz w:val="24"/>
          <w:szCs w:val="24"/>
        </w:rPr>
      </w:pPr>
      <w:r>
        <w:rPr>
          <w:rFonts w:hint="eastAsia" w:ascii="宋体" w:hAnsi="宋体"/>
          <w:sz w:val="24"/>
          <w:szCs w:val="24"/>
        </w:rPr>
        <w:t>6.5投标人应提供近3年是否有行贿犯罪记录的情况说明。如提供虚假情况说明的，招标人将取消投标人的投标资格或中标资格。如存在行贿犯罪记录情况的，按不良行为处理。</w:t>
      </w:r>
    </w:p>
    <w:p>
      <w:pPr>
        <w:widowControl/>
        <w:adjustRightInd w:val="0"/>
        <w:snapToGrid w:val="0"/>
        <w:spacing w:line="540" w:lineRule="exact"/>
        <w:ind w:firstLine="480" w:firstLineChars="200"/>
        <w:jc w:val="left"/>
        <w:rPr>
          <w:rFonts w:hint="eastAsia" w:ascii="宋体" w:hAnsi="宋体"/>
          <w:sz w:val="24"/>
          <w:szCs w:val="24"/>
        </w:rPr>
      </w:pPr>
      <w:r>
        <w:rPr>
          <w:rFonts w:hint="eastAsia" w:ascii="宋体" w:hAnsi="宋体"/>
          <w:sz w:val="24"/>
          <w:szCs w:val="24"/>
        </w:rPr>
        <w:t>6.6近三年(2016、2017、2018三个年份)企业财务状况良好(以年终审计报告为准,若企业成立年份不足三年的,以企业成立年份向后推算)；</w:t>
      </w:r>
    </w:p>
    <w:p>
      <w:pPr>
        <w:widowControl/>
        <w:adjustRightInd w:val="0"/>
        <w:snapToGrid w:val="0"/>
        <w:spacing w:line="540" w:lineRule="exact"/>
        <w:ind w:firstLine="480" w:firstLineChars="200"/>
        <w:jc w:val="left"/>
        <w:rPr>
          <w:rFonts w:hint="eastAsia" w:ascii="宋体" w:hAnsi="宋体"/>
          <w:sz w:val="24"/>
          <w:szCs w:val="24"/>
        </w:rPr>
      </w:pPr>
      <w:r>
        <w:rPr>
          <w:rFonts w:hint="eastAsia" w:ascii="宋体" w:hAnsi="宋体"/>
          <w:sz w:val="24"/>
          <w:szCs w:val="24"/>
        </w:rPr>
        <w:t>6.7本次招标实行资格后审；</w:t>
      </w:r>
    </w:p>
    <w:p>
      <w:pPr>
        <w:widowControl/>
        <w:adjustRightInd w:val="0"/>
        <w:snapToGrid w:val="0"/>
        <w:spacing w:line="540" w:lineRule="exact"/>
        <w:ind w:firstLine="480" w:firstLineChars="200"/>
        <w:jc w:val="left"/>
        <w:rPr>
          <w:rFonts w:ascii="宋体" w:hAnsi="宋体"/>
          <w:bCs/>
          <w:sz w:val="24"/>
          <w:szCs w:val="24"/>
        </w:rPr>
      </w:pPr>
      <w:r>
        <w:rPr>
          <w:rFonts w:hint="eastAsia" w:ascii="宋体" w:hAnsi="宋体"/>
          <w:sz w:val="24"/>
          <w:szCs w:val="24"/>
        </w:rPr>
        <w:t>6.8本次招标不接受联合体投标</w:t>
      </w:r>
    </w:p>
    <w:p>
      <w:pPr>
        <w:widowControl/>
        <w:adjustRightInd w:val="0"/>
        <w:snapToGrid w:val="0"/>
        <w:spacing w:line="540" w:lineRule="exact"/>
        <w:jc w:val="left"/>
        <w:rPr>
          <w:rFonts w:ascii="宋体" w:hAnsi="宋体"/>
          <w:b/>
          <w:sz w:val="24"/>
          <w:szCs w:val="24"/>
        </w:rPr>
      </w:pPr>
      <w:r>
        <w:rPr>
          <w:rFonts w:hint="eastAsia" w:ascii="宋体" w:hAnsi="宋体"/>
          <w:b/>
          <w:sz w:val="24"/>
          <w:szCs w:val="24"/>
        </w:rPr>
        <w:t>七、获取竞争性谈判文件</w:t>
      </w:r>
    </w:p>
    <w:p>
      <w:pPr>
        <w:spacing w:line="540" w:lineRule="exact"/>
        <w:ind w:firstLine="480" w:firstLineChars="200"/>
        <w:rPr>
          <w:rFonts w:hint="eastAsia" w:ascii="宋体" w:hAnsi="宋体" w:cs="宋体"/>
          <w:color w:val="auto"/>
          <w:sz w:val="24"/>
          <w:szCs w:val="24"/>
        </w:rPr>
      </w:pPr>
      <w:r>
        <w:rPr>
          <w:rFonts w:hint="eastAsia" w:ascii="宋体" w:hAnsi="宋体" w:cs="宋体"/>
          <w:sz w:val="24"/>
          <w:szCs w:val="24"/>
          <w:lang w:val="en-US" w:eastAsia="zh-CN"/>
        </w:rPr>
        <w:t>1.</w:t>
      </w:r>
      <w:r>
        <w:rPr>
          <w:rFonts w:hint="eastAsia" w:ascii="宋体" w:hAnsi="宋体" w:cs="宋体"/>
          <w:sz w:val="24"/>
          <w:szCs w:val="24"/>
        </w:rPr>
        <w:t>时间：</w:t>
      </w:r>
      <w:r>
        <w:rPr>
          <w:rFonts w:hint="eastAsia" w:ascii="宋体" w:hAnsi="宋体" w:cs="宋体"/>
          <w:color w:val="auto"/>
          <w:sz w:val="24"/>
          <w:szCs w:val="24"/>
          <w:u w:val="single"/>
        </w:rPr>
        <w:t>2020</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4</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16</w:t>
      </w:r>
      <w:r>
        <w:rPr>
          <w:rFonts w:hint="eastAsia" w:ascii="宋体" w:hAnsi="宋体" w:cs="宋体"/>
          <w:color w:val="auto"/>
          <w:sz w:val="24"/>
          <w:szCs w:val="24"/>
        </w:rPr>
        <w:t>日至</w:t>
      </w:r>
      <w:r>
        <w:rPr>
          <w:rFonts w:hint="eastAsia" w:ascii="宋体" w:hAnsi="宋体" w:cs="宋体"/>
          <w:color w:val="auto"/>
          <w:sz w:val="24"/>
          <w:szCs w:val="24"/>
          <w:u w:val="single"/>
        </w:rPr>
        <w:t>2020</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4</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20</w:t>
      </w:r>
      <w:r>
        <w:rPr>
          <w:rFonts w:hint="eastAsia" w:ascii="宋体" w:hAnsi="宋体" w:cs="宋体"/>
          <w:color w:val="auto"/>
          <w:sz w:val="24"/>
          <w:szCs w:val="24"/>
        </w:rPr>
        <w:t>日</w:t>
      </w:r>
      <w:r>
        <w:rPr>
          <w:rFonts w:hint="eastAsia" w:ascii="宋体" w:hAnsi="宋体" w:cs="宋体"/>
          <w:color w:val="auto"/>
          <w:sz w:val="24"/>
          <w:szCs w:val="24"/>
          <w:u w:val="single"/>
          <w:lang w:val="en-US" w:eastAsia="zh-CN"/>
        </w:rPr>
        <w:t>23</w:t>
      </w:r>
      <w:r>
        <w:rPr>
          <w:rFonts w:hint="eastAsia" w:ascii="宋体" w:hAnsi="宋体" w:cs="宋体"/>
          <w:color w:val="auto"/>
          <w:sz w:val="24"/>
          <w:szCs w:val="24"/>
          <w:lang w:val="en-US" w:eastAsia="zh-CN"/>
        </w:rPr>
        <w:t>时</w:t>
      </w:r>
      <w:r>
        <w:rPr>
          <w:rFonts w:hint="eastAsia" w:ascii="宋体" w:hAnsi="宋体" w:cs="宋体"/>
          <w:color w:val="auto"/>
          <w:sz w:val="24"/>
          <w:szCs w:val="24"/>
          <w:u w:val="single"/>
          <w:lang w:val="en-US" w:eastAsia="zh-CN"/>
        </w:rPr>
        <w:t>59</w:t>
      </w:r>
      <w:r>
        <w:rPr>
          <w:rFonts w:hint="eastAsia" w:ascii="宋体" w:hAnsi="宋体" w:cs="宋体"/>
          <w:color w:val="auto"/>
          <w:sz w:val="24"/>
          <w:szCs w:val="24"/>
          <w:lang w:val="en-US" w:eastAsia="zh-CN"/>
        </w:rPr>
        <w:t>分</w:t>
      </w:r>
      <w:r>
        <w:rPr>
          <w:rFonts w:hint="eastAsia" w:ascii="宋体" w:hAnsi="宋体" w:cs="宋体"/>
          <w:color w:val="auto"/>
          <w:sz w:val="24"/>
          <w:szCs w:val="24"/>
        </w:rPr>
        <w:t>(北京时间,法定节假日除外)。</w:t>
      </w:r>
    </w:p>
    <w:p>
      <w:pPr>
        <w:spacing w:line="540" w:lineRule="exact"/>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地点：</w:t>
      </w:r>
      <w:r>
        <w:rPr>
          <w:rFonts w:hint="eastAsia" w:ascii="宋体" w:hAnsi="宋体" w:cs="宋体"/>
          <w:sz w:val="24"/>
          <w:szCs w:val="24"/>
          <w:u w:val="single"/>
        </w:rPr>
        <w:t>网上获取</w:t>
      </w:r>
      <w:r>
        <w:rPr>
          <w:rFonts w:hint="eastAsia" w:ascii="宋体" w:hAnsi="宋体" w:cs="宋体"/>
          <w:sz w:val="24"/>
          <w:szCs w:val="24"/>
        </w:rPr>
        <w:t>；</w:t>
      </w:r>
    </w:p>
    <w:p>
      <w:pPr>
        <w:spacing w:line="540" w:lineRule="exact"/>
        <w:ind w:firstLine="480" w:firstLineChars="200"/>
        <w:rPr>
          <w:rFonts w:hint="eastAsia" w:ascii="宋体" w:hAnsi="宋体" w:cs="宋体"/>
          <w:sz w:val="24"/>
          <w:szCs w:val="24"/>
        </w:rPr>
      </w:pPr>
      <w:r>
        <w:rPr>
          <w:rFonts w:hint="eastAsia" w:ascii="宋体" w:hAnsi="宋体" w:cs="宋体"/>
          <w:sz w:val="24"/>
          <w:szCs w:val="24"/>
          <w:lang w:val="en-US" w:eastAsia="zh-CN"/>
        </w:rPr>
        <w:t>3.方式：</w:t>
      </w:r>
      <w:r>
        <w:rPr>
          <w:rFonts w:hint="eastAsia" w:ascii="宋体" w:hAnsi="宋体" w:cs="宋体"/>
          <w:sz w:val="24"/>
          <w:szCs w:val="24"/>
          <w:u w:val="single"/>
        </w:rPr>
        <w:t>凡有意参加谈判者，请使用企业数字证书（key）登录永城市公共资源交易中心网站进入投标专区进行网上报名并下载谈判文件</w:t>
      </w:r>
      <w:r>
        <w:rPr>
          <w:rFonts w:hint="eastAsia" w:ascii="宋体" w:hAnsi="宋体" w:cs="宋体"/>
          <w:sz w:val="24"/>
          <w:szCs w:val="24"/>
        </w:rPr>
        <w:t>。</w:t>
      </w:r>
    </w:p>
    <w:p>
      <w:pPr>
        <w:spacing w:line="540" w:lineRule="exact"/>
        <w:ind w:firstLine="482" w:firstLineChars="200"/>
        <w:rPr>
          <w:rFonts w:hint="eastAsia" w:ascii="宋体" w:hAnsi="宋体" w:cs="宋体"/>
          <w:sz w:val="24"/>
          <w:szCs w:val="24"/>
        </w:rPr>
      </w:pPr>
      <w:r>
        <w:rPr>
          <w:rFonts w:hint="eastAsia" w:ascii="宋体" w:hAnsi="宋体" w:cs="宋体"/>
          <w:b/>
          <w:bCs/>
          <w:sz w:val="24"/>
          <w:szCs w:val="24"/>
        </w:rPr>
        <w:t>特别提醒：未在永城市公共资源交易中心办理数字证书的供应商请在永城市公共资源交易中心登记入库办理数字证书。供应商报名操作说明书请在永城市公共资源交易网站下载专区下载。</w:t>
      </w:r>
    </w:p>
    <w:p>
      <w:pPr>
        <w:spacing w:line="54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4.售价</w:t>
      </w:r>
      <w:r>
        <w:rPr>
          <w:rFonts w:hint="eastAsia" w:ascii="宋体" w:hAnsi="宋体" w:cs="宋体"/>
          <w:sz w:val="24"/>
          <w:szCs w:val="24"/>
        </w:rPr>
        <w:t>：</w:t>
      </w:r>
      <w:r>
        <w:rPr>
          <w:rFonts w:hint="eastAsia" w:ascii="宋体" w:hAnsi="宋体" w:cs="宋体"/>
          <w:sz w:val="24"/>
          <w:szCs w:val="24"/>
          <w:lang w:val="en-US" w:eastAsia="zh-CN"/>
        </w:rPr>
        <w:t>免费获取竞谈文件。</w:t>
      </w:r>
      <w:r>
        <w:rPr>
          <w:rFonts w:hint="eastAsia" w:ascii="宋体" w:hAnsi="宋体" w:cs="宋体"/>
          <w:sz w:val="24"/>
          <w:szCs w:val="24"/>
        </w:rPr>
        <w:t>请在规定时间内报名，超过时间将停止报名</w:t>
      </w:r>
      <w:r>
        <w:rPr>
          <w:rFonts w:hint="eastAsia" w:ascii="宋体" w:hAnsi="宋体" w:cs="宋体"/>
          <w:sz w:val="24"/>
          <w:szCs w:val="24"/>
          <w:lang w:eastAsia="zh-CN"/>
        </w:rPr>
        <w:t>。</w:t>
      </w:r>
    </w:p>
    <w:p>
      <w:pPr>
        <w:widowControl/>
        <w:adjustRightInd w:val="0"/>
        <w:snapToGrid w:val="0"/>
        <w:spacing w:line="540" w:lineRule="exact"/>
        <w:jc w:val="left"/>
        <w:rPr>
          <w:rFonts w:ascii="宋体" w:hAnsi="宋体"/>
          <w:b/>
          <w:bCs/>
          <w:sz w:val="24"/>
          <w:szCs w:val="24"/>
        </w:rPr>
      </w:pPr>
      <w:r>
        <w:rPr>
          <w:rFonts w:hint="eastAsia" w:ascii="宋体" w:hAnsi="宋体"/>
          <w:b/>
          <w:sz w:val="24"/>
          <w:szCs w:val="24"/>
        </w:rPr>
        <w:t>八、响应文件提交的截止时间及地点</w:t>
      </w:r>
    </w:p>
    <w:p>
      <w:pPr>
        <w:widowControl/>
        <w:adjustRightInd w:val="0"/>
        <w:snapToGrid w:val="0"/>
        <w:spacing w:line="54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时间：</w:t>
      </w:r>
      <w:r>
        <w:rPr>
          <w:rFonts w:hint="eastAsia" w:ascii="宋体" w:hAnsi="宋体"/>
          <w:color w:val="auto"/>
          <w:sz w:val="24"/>
          <w:szCs w:val="24"/>
          <w:u w:val="single"/>
        </w:rPr>
        <w:t>20</w:t>
      </w:r>
      <w:r>
        <w:rPr>
          <w:rFonts w:hint="eastAsia" w:ascii="宋体" w:hAnsi="宋体"/>
          <w:color w:val="auto"/>
          <w:sz w:val="24"/>
          <w:szCs w:val="24"/>
          <w:u w:val="single"/>
          <w:lang w:val="en-US" w:eastAsia="zh-CN"/>
        </w:rPr>
        <w:t>20</w:t>
      </w:r>
      <w:r>
        <w:rPr>
          <w:rFonts w:hint="eastAsia" w:ascii="宋体" w:hAnsi="宋体"/>
          <w:color w:val="auto"/>
          <w:sz w:val="24"/>
          <w:szCs w:val="24"/>
        </w:rPr>
        <w:t>年</w:t>
      </w:r>
      <w:r>
        <w:rPr>
          <w:rFonts w:hint="eastAsia" w:ascii="宋体" w:hAnsi="宋体"/>
          <w:color w:val="auto"/>
          <w:sz w:val="24"/>
          <w:szCs w:val="24"/>
          <w:u w:val="single"/>
          <w:lang w:val="en-US" w:eastAsia="zh-CN"/>
        </w:rPr>
        <w:t>4</w:t>
      </w:r>
      <w:r>
        <w:rPr>
          <w:rFonts w:hint="eastAsia" w:ascii="宋体" w:hAnsi="宋体"/>
          <w:color w:val="auto"/>
          <w:sz w:val="24"/>
          <w:szCs w:val="24"/>
        </w:rPr>
        <w:t>月</w:t>
      </w:r>
      <w:r>
        <w:rPr>
          <w:rFonts w:hint="eastAsia" w:ascii="宋体" w:hAnsi="宋体"/>
          <w:color w:val="auto"/>
          <w:sz w:val="24"/>
          <w:szCs w:val="24"/>
          <w:u w:val="single"/>
          <w:lang w:val="en-US" w:eastAsia="zh-CN"/>
        </w:rPr>
        <w:t>24</w:t>
      </w:r>
      <w:r>
        <w:rPr>
          <w:rFonts w:hint="eastAsia" w:ascii="宋体" w:hAnsi="宋体"/>
          <w:color w:val="auto"/>
          <w:sz w:val="24"/>
          <w:szCs w:val="24"/>
        </w:rPr>
        <w:t>日上午</w:t>
      </w:r>
      <w:r>
        <w:rPr>
          <w:rFonts w:hint="eastAsia" w:ascii="宋体" w:hAnsi="宋体"/>
          <w:color w:val="auto"/>
          <w:sz w:val="24"/>
          <w:szCs w:val="24"/>
          <w:u w:val="single"/>
        </w:rPr>
        <w:t>9</w:t>
      </w:r>
      <w:r>
        <w:rPr>
          <w:rFonts w:hint="eastAsia" w:ascii="宋体" w:hAnsi="宋体"/>
          <w:color w:val="auto"/>
          <w:sz w:val="24"/>
          <w:szCs w:val="24"/>
        </w:rPr>
        <w:t>时</w:t>
      </w:r>
      <w:r>
        <w:rPr>
          <w:rFonts w:hint="eastAsia" w:ascii="宋体" w:hAnsi="宋体"/>
          <w:color w:val="auto"/>
          <w:sz w:val="24"/>
          <w:szCs w:val="24"/>
          <w:u w:val="single"/>
          <w:lang w:val="en-US" w:eastAsia="zh-CN"/>
        </w:rPr>
        <w:t>3</w:t>
      </w:r>
      <w:r>
        <w:rPr>
          <w:rFonts w:hint="eastAsia" w:ascii="宋体" w:hAnsi="宋体"/>
          <w:color w:val="auto"/>
          <w:sz w:val="24"/>
          <w:szCs w:val="24"/>
          <w:u w:val="single"/>
        </w:rPr>
        <w:t>0</w:t>
      </w:r>
      <w:r>
        <w:rPr>
          <w:rFonts w:hint="eastAsia" w:ascii="宋体" w:hAnsi="宋体"/>
          <w:color w:val="auto"/>
          <w:sz w:val="24"/>
          <w:szCs w:val="24"/>
        </w:rPr>
        <w:t>分(北京时间)</w:t>
      </w:r>
      <w:r>
        <w:rPr>
          <w:rFonts w:hint="eastAsia" w:ascii="宋体" w:hAnsi="宋体"/>
          <w:sz w:val="24"/>
          <w:szCs w:val="24"/>
        </w:rPr>
        <w:t>。</w:t>
      </w:r>
    </w:p>
    <w:p>
      <w:pPr>
        <w:widowControl/>
        <w:adjustRightInd w:val="0"/>
        <w:snapToGrid w:val="0"/>
        <w:spacing w:line="540" w:lineRule="exact"/>
        <w:ind w:firstLine="480" w:firstLineChars="200"/>
        <w:jc w:val="left"/>
        <w:rPr>
          <w:rFonts w:hint="eastAsia" w:ascii="宋体" w:hAnsi="宋体"/>
          <w:sz w:val="24"/>
          <w:szCs w:val="24"/>
          <w:u w:val="none"/>
        </w:rPr>
      </w:pPr>
      <w:r>
        <w:rPr>
          <w:rFonts w:hint="eastAsia" w:ascii="宋体" w:hAnsi="宋体"/>
          <w:sz w:val="24"/>
          <w:szCs w:val="24"/>
          <w:lang w:val="en-US" w:eastAsia="zh-CN"/>
        </w:rPr>
        <w:t>2.</w:t>
      </w:r>
      <w:r>
        <w:rPr>
          <w:rFonts w:hint="eastAsia" w:ascii="宋体" w:hAnsi="宋体"/>
          <w:sz w:val="24"/>
          <w:szCs w:val="24"/>
        </w:rPr>
        <w:t>地点：</w:t>
      </w:r>
      <w:r>
        <w:rPr>
          <w:rFonts w:hint="eastAsia" w:ascii="宋体" w:hAnsi="宋体"/>
          <w:sz w:val="24"/>
          <w:szCs w:val="24"/>
          <w:u w:val="single"/>
        </w:rPr>
        <w:t>永城市公共资源交易中心二楼开标室</w:t>
      </w:r>
      <w:r>
        <w:rPr>
          <w:rFonts w:hint="eastAsia" w:ascii="宋体" w:hAnsi="宋体"/>
          <w:sz w:val="24"/>
          <w:szCs w:val="24"/>
          <w:u w:val="none"/>
        </w:rPr>
        <w:t>。</w:t>
      </w:r>
    </w:p>
    <w:p>
      <w:pPr>
        <w:widowControl/>
        <w:adjustRightInd w:val="0"/>
        <w:snapToGrid w:val="0"/>
        <w:spacing w:line="540" w:lineRule="exact"/>
        <w:ind w:firstLine="480" w:firstLineChars="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本项目为全流程电子化交易项目，投标人须上传电子投标文件 。</w:t>
      </w:r>
    </w:p>
    <w:p>
      <w:pPr>
        <w:widowControl/>
        <w:adjustRightInd w:val="0"/>
        <w:snapToGrid w:val="0"/>
        <w:spacing w:line="540" w:lineRule="exact"/>
        <w:ind w:firstLine="480" w:firstLineChars="200"/>
        <w:jc w:val="left"/>
        <w:rPr>
          <w:rFonts w:hint="eastAsia"/>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加密电子投标文件（.file格式）须在投标截止时间（开标时间）前通过《全国公共资源交易平台（河南省▪永城市）》公共资源交易系统成功上传。</w:t>
      </w:r>
    </w:p>
    <w:p>
      <w:pPr>
        <w:widowControl/>
        <w:adjustRightInd w:val="0"/>
        <w:snapToGrid w:val="0"/>
        <w:spacing w:line="540" w:lineRule="exact"/>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投标人电子投标文件制作系统、CA签章工具需投标人自行登陆永城市公共资源交易平台系统-组件下载进行下载安装。</w:t>
      </w:r>
    </w:p>
    <w:p>
      <w:pPr>
        <w:widowControl/>
        <w:adjustRightInd w:val="0"/>
        <w:snapToGrid w:val="0"/>
        <w:spacing w:line="540" w:lineRule="exact"/>
        <w:ind w:firstLine="482" w:firstLineChars="200"/>
        <w:jc w:val="left"/>
        <w:rPr>
          <w:rFonts w:hint="eastAsia" w:ascii="宋体" w:hAnsi="宋体"/>
          <w:b/>
          <w:bCs/>
          <w:sz w:val="24"/>
          <w:szCs w:val="24"/>
        </w:rPr>
      </w:pPr>
      <w:r>
        <w:rPr>
          <w:rFonts w:hint="eastAsia" w:ascii="宋体" w:hAnsi="宋体"/>
          <w:b/>
          <w:bCs/>
          <w:sz w:val="24"/>
          <w:szCs w:val="24"/>
          <w:lang w:val="en-US" w:eastAsia="zh-CN"/>
        </w:rPr>
        <w:t>4.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pPr>
        <w:widowControl/>
        <w:adjustRightInd w:val="0"/>
        <w:snapToGrid w:val="0"/>
        <w:spacing w:line="540" w:lineRule="exact"/>
        <w:ind w:firstLine="482" w:firstLineChars="200"/>
        <w:jc w:val="left"/>
        <w:rPr>
          <w:rFonts w:hint="eastAsia" w:ascii="宋体" w:hAnsi="宋体"/>
          <w:b/>
          <w:bCs/>
          <w:sz w:val="24"/>
          <w:szCs w:val="24"/>
        </w:rPr>
      </w:pPr>
      <w:r>
        <w:rPr>
          <w:rFonts w:hint="default" w:ascii="宋体" w:hAnsi="宋体"/>
          <w:b/>
          <w:bCs/>
          <w:sz w:val="24"/>
          <w:szCs w:val="24"/>
          <w:lang w:val="en-US" w:eastAsia="zh-CN"/>
        </w:rPr>
        <w:t>本项目开标、评标活动，由招标（采购）人、监督单位各</w:t>
      </w:r>
      <w:r>
        <w:rPr>
          <w:rFonts w:hint="eastAsia" w:ascii="宋体" w:hAnsi="宋体"/>
          <w:b/>
          <w:bCs/>
          <w:sz w:val="24"/>
          <w:szCs w:val="24"/>
          <w:lang w:val="en-US" w:eastAsia="zh-CN"/>
        </w:rPr>
        <w:t>1</w:t>
      </w:r>
      <w:r>
        <w:rPr>
          <w:rFonts w:hint="default" w:ascii="宋体" w:hAnsi="宋体"/>
          <w:b/>
          <w:bCs/>
          <w:sz w:val="24"/>
          <w:szCs w:val="24"/>
          <w:lang w:val="en-US" w:eastAsia="zh-CN"/>
        </w:rPr>
        <w:t>名代表参加开标、监督活动，代理机构人员</w:t>
      </w:r>
      <w:r>
        <w:rPr>
          <w:rFonts w:hint="eastAsia" w:ascii="宋体" w:hAnsi="宋体"/>
          <w:b/>
          <w:bCs/>
          <w:sz w:val="24"/>
          <w:szCs w:val="24"/>
          <w:lang w:val="en-US" w:eastAsia="zh-CN"/>
        </w:rPr>
        <w:t>1</w:t>
      </w:r>
      <w:r>
        <w:rPr>
          <w:rFonts w:hint="default" w:ascii="宋体" w:hAnsi="宋体"/>
          <w:b/>
          <w:bCs/>
          <w:sz w:val="24"/>
          <w:szCs w:val="24"/>
          <w:lang w:val="en-US" w:eastAsia="zh-CN"/>
        </w:rPr>
        <w:t>名。须全程佩戴口罩。</w:t>
      </w:r>
    </w:p>
    <w:p>
      <w:pPr>
        <w:widowControl/>
        <w:adjustRightInd w:val="0"/>
        <w:snapToGrid w:val="0"/>
        <w:spacing w:line="540" w:lineRule="exact"/>
        <w:ind w:firstLine="482" w:firstLineChars="200"/>
        <w:jc w:val="left"/>
        <w:rPr>
          <w:rFonts w:hint="default" w:eastAsia="宋体"/>
          <w:lang w:val="en-US" w:eastAsia="zh-CN"/>
        </w:rPr>
      </w:pPr>
      <w:r>
        <w:rPr>
          <w:rFonts w:hint="default" w:ascii="宋体" w:hAnsi="宋体"/>
          <w:b/>
          <w:bCs/>
          <w:sz w:val="24"/>
          <w:szCs w:val="24"/>
          <w:lang w:val="en-US" w:eastAsia="zh-CN"/>
        </w:rPr>
        <w:t>评标时，所有评审事项，均以电子投标文件为准。投标人不再提供原件等证明材料。</w:t>
      </w:r>
    </w:p>
    <w:p>
      <w:pPr>
        <w:pStyle w:val="2"/>
        <w:ind w:left="0" w:leftChars="0" w:firstLine="0" w:firstLineChars="0"/>
        <w:rPr>
          <w:rFonts w:hint="eastAsia" w:ascii="宋体" w:hAnsi="宋体"/>
          <w:b/>
          <w:sz w:val="24"/>
          <w:szCs w:val="24"/>
        </w:rPr>
      </w:pPr>
      <w:r>
        <w:rPr>
          <w:rFonts w:hint="eastAsia" w:ascii="宋体" w:hAnsi="宋体"/>
          <w:b/>
          <w:sz w:val="24"/>
          <w:szCs w:val="24"/>
          <w:lang w:val="en-US" w:eastAsia="zh-CN"/>
        </w:rPr>
        <w:t>九</w:t>
      </w:r>
      <w:r>
        <w:rPr>
          <w:rFonts w:hint="eastAsia" w:ascii="宋体" w:hAnsi="宋体"/>
          <w:b/>
          <w:sz w:val="24"/>
          <w:szCs w:val="24"/>
        </w:rPr>
        <w:t>、响应文件的开启时间及地点</w:t>
      </w:r>
    </w:p>
    <w:p>
      <w:pPr>
        <w:widowControl/>
        <w:adjustRightInd w:val="0"/>
        <w:snapToGrid w:val="0"/>
        <w:spacing w:line="54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时间</w:t>
      </w:r>
      <w:r>
        <w:rPr>
          <w:rFonts w:hint="eastAsia" w:ascii="宋体" w:hAnsi="宋体"/>
          <w:color w:val="auto"/>
          <w:sz w:val="24"/>
          <w:szCs w:val="24"/>
        </w:rPr>
        <w:t>：</w:t>
      </w:r>
      <w:r>
        <w:rPr>
          <w:rFonts w:hint="eastAsia" w:ascii="宋体" w:hAnsi="宋体"/>
          <w:color w:val="auto"/>
          <w:sz w:val="24"/>
          <w:szCs w:val="24"/>
          <w:u w:val="single"/>
        </w:rPr>
        <w:t>20</w:t>
      </w:r>
      <w:r>
        <w:rPr>
          <w:rFonts w:hint="eastAsia" w:ascii="宋体" w:hAnsi="宋体"/>
          <w:color w:val="auto"/>
          <w:sz w:val="24"/>
          <w:szCs w:val="24"/>
          <w:u w:val="single"/>
          <w:lang w:val="en-US" w:eastAsia="zh-CN"/>
        </w:rPr>
        <w:t>20</w:t>
      </w:r>
      <w:r>
        <w:rPr>
          <w:rFonts w:hint="eastAsia" w:ascii="宋体" w:hAnsi="宋体"/>
          <w:color w:val="auto"/>
          <w:sz w:val="24"/>
          <w:szCs w:val="24"/>
        </w:rPr>
        <w:t>年</w:t>
      </w:r>
      <w:r>
        <w:rPr>
          <w:rFonts w:hint="eastAsia" w:ascii="宋体" w:hAnsi="宋体"/>
          <w:color w:val="auto"/>
          <w:sz w:val="24"/>
          <w:szCs w:val="24"/>
          <w:u w:val="single"/>
          <w:lang w:val="en-US" w:eastAsia="zh-CN"/>
        </w:rPr>
        <w:t>4</w:t>
      </w:r>
      <w:r>
        <w:rPr>
          <w:rFonts w:hint="eastAsia" w:ascii="宋体" w:hAnsi="宋体"/>
          <w:color w:val="auto"/>
          <w:sz w:val="24"/>
          <w:szCs w:val="24"/>
        </w:rPr>
        <w:t>月</w:t>
      </w:r>
      <w:r>
        <w:rPr>
          <w:rFonts w:hint="eastAsia" w:ascii="宋体" w:hAnsi="宋体"/>
          <w:color w:val="auto"/>
          <w:sz w:val="24"/>
          <w:szCs w:val="24"/>
          <w:u w:val="single"/>
          <w:lang w:val="en-US" w:eastAsia="zh-CN"/>
        </w:rPr>
        <w:t>24</w:t>
      </w:r>
      <w:r>
        <w:rPr>
          <w:rFonts w:hint="eastAsia" w:ascii="宋体" w:hAnsi="宋体"/>
          <w:color w:val="auto"/>
          <w:sz w:val="24"/>
          <w:szCs w:val="24"/>
        </w:rPr>
        <w:t>日上午</w:t>
      </w:r>
      <w:r>
        <w:rPr>
          <w:rFonts w:hint="eastAsia" w:ascii="宋体" w:hAnsi="宋体"/>
          <w:color w:val="auto"/>
          <w:sz w:val="24"/>
          <w:szCs w:val="24"/>
          <w:u w:val="single"/>
        </w:rPr>
        <w:t>9</w:t>
      </w:r>
      <w:r>
        <w:rPr>
          <w:rFonts w:hint="eastAsia" w:ascii="宋体" w:hAnsi="宋体"/>
          <w:color w:val="auto"/>
          <w:sz w:val="24"/>
          <w:szCs w:val="24"/>
        </w:rPr>
        <w:t>时</w:t>
      </w:r>
      <w:r>
        <w:rPr>
          <w:rFonts w:hint="eastAsia" w:ascii="宋体" w:hAnsi="宋体"/>
          <w:color w:val="auto"/>
          <w:sz w:val="24"/>
          <w:szCs w:val="24"/>
          <w:u w:val="single"/>
          <w:lang w:val="en-US" w:eastAsia="zh-CN"/>
        </w:rPr>
        <w:t>3</w:t>
      </w:r>
      <w:r>
        <w:rPr>
          <w:rFonts w:hint="eastAsia" w:ascii="宋体" w:hAnsi="宋体"/>
          <w:color w:val="auto"/>
          <w:sz w:val="24"/>
          <w:szCs w:val="24"/>
          <w:u w:val="single"/>
        </w:rPr>
        <w:t>0</w:t>
      </w:r>
      <w:r>
        <w:rPr>
          <w:rFonts w:hint="eastAsia" w:ascii="宋体" w:hAnsi="宋体"/>
          <w:color w:val="auto"/>
          <w:sz w:val="24"/>
          <w:szCs w:val="24"/>
        </w:rPr>
        <w:t>分(北京时间)。</w:t>
      </w:r>
    </w:p>
    <w:p>
      <w:pPr>
        <w:pStyle w:val="2"/>
        <w:ind w:left="0" w:leftChars="0" w:firstLine="496" w:firstLineChars="200"/>
        <w:rPr>
          <w:rFonts w:hint="eastAsia" w:ascii="宋体" w:hAnsi="宋体"/>
          <w:b/>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地点：</w:t>
      </w:r>
      <w:r>
        <w:rPr>
          <w:rFonts w:hint="eastAsia" w:ascii="宋体" w:hAnsi="宋体"/>
          <w:sz w:val="24"/>
          <w:szCs w:val="24"/>
          <w:u w:val="single"/>
        </w:rPr>
        <w:t>永城市公共资源交易中心二楼开标室</w:t>
      </w:r>
      <w:r>
        <w:rPr>
          <w:rFonts w:hint="eastAsia" w:ascii="宋体" w:hAnsi="宋体"/>
          <w:sz w:val="24"/>
          <w:szCs w:val="24"/>
          <w:u w:val="none"/>
        </w:rPr>
        <w:t>。</w:t>
      </w:r>
    </w:p>
    <w:p>
      <w:pPr>
        <w:widowControl/>
        <w:adjustRightInd w:val="0"/>
        <w:snapToGrid w:val="0"/>
        <w:spacing w:line="540" w:lineRule="exact"/>
        <w:jc w:val="left"/>
        <w:rPr>
          <w:rFonts w:ascii="宋体" w:hAnsi="宋体"/>
          <w:b/>
          <w:sz w:val="24"/>
          <w:szCs w:val="24"/>
        </w:rPr>
      </w:pPr>
      <w:r>
        <w:rPr>
          <w:rFonts w:hint="eastAsia" w:ascii="宋体" w:hAnsi="宋体"/>
          <w:b/>
          <w:sz w:val="24"/>
          <w:szCs w:val="24"/>
          <w:lang w:val="en-US" w:eastAsia="zh-CN"/>
        </w:rPr>
        <w:t>十</w:t>
      </w:r>
      <w:r>
        <w:rPr>
          <w:rFonts w:hint="eastAsia" w:ascii="宋体" w:hAnsi="宋体"/>
          <w:b/>
          <w:sz w:val="24"/>
          <w:szCs w:val="24"/>
        </w:rPr>
        <w:t>、发布公告的媒介及公告期限</w:t>
      </w:r>
    </w:p>
    <w:p>
      <w:pPr>
        <w:spacing w:line="540" w:lineRule="exact"/>
        <w:ind w:firstLine="480" w:firstLineChars="200"/>
        <w:rPr>
          <w:rFonts w:ascii="宋体" w:hAnsi="宋体"/>
          <w:sz w:val="24"/>
          <w:szCs w:val="24"/>
        </w:rPr>
      </w:pPr>
      <w:r>
        <w:rPr>
          <w:rFonts w:hint="eastAsia" w:ascii="宋体" w:hAnsi="宋体" w:cs="宋体"/>
          <w:sz w:val="24"/>
          <w:szCs w:val="24"/>
        </w:rPr>
        <w:t>本公告在</w:t>
      </w:r>
      <w:r>
        <w:rPr>
          <w:rFonts w:hint="eastAsia" w:ascii="宋体" w:hAnsi="宋体" w:eastAsia="宋体" w:cs="宋体"/>
          <w:i w:val="0"/>
          <w:caps w:val="0"/>
          <w:color w:val="000000"/>
          <w:spacing w:val="0"/>
          <w:sz w:val="24"/>
          <w:szCs w:val="24"/>
          <w:shd w:val="clear" w:color="auto" w:fill="FFFFFF"/>
        </w:rPr>
        <w:t>《中国招标投标公共服务平台》、《河南省政府采购网》</w:t>
      </w:r>
      <w:r>
        <w:rPr>
          <w:rFonts w:hint="eastAsia" w:ascii="宋体" w:hAnsi="宋体" w:cs="宋体"/>
          <w:i w:val="0"/>
          <w:caps w:val="0"/>
          <w:color w:val="000000"/>
          <w:spacing w:val="0"/>
          <w:sz w:val="24"/>
          <w:szCs w:val="24"/>
          <w:shd w:val="clear" w:color="auto" w:fill="FFFFFF"/>
          <w:lang w:eastAsia="zh-CN"/>
        </w:rPr>
        <w:t>、</w:t>
      </w:r>
      <w:r>
        <w:rPr>
          <w:rFonts w:hint="eastAsia" w:ascii="宋体" w:hAnsi="宋体" w:eastAsia="宋体" w:cs="宋体"/>
          <w:i w:val="0"/>
          <w:caps w:val="0"/>
          <w:color w:val="000000"/>
          <w:spacing w:val="0"/>
          <w:sz w:val="24"/>
          <w:szCs w:val="24"/>
          <w:shd w:val="clear" w:color="auto" w:fill="FFFFFF"/>
        </w:rPr>
        <w:t>《永城市公共资源交易中心网》</w:t>
      </w:r>
      <w:r>
        <w:rPr>
          <w:rFonts w:hint="eastAsia" w:ascii="宋体" w:hAnsi="宋体" w:eastAsia="宋体" w:cs="宋体"/>
          <w:sz w:val="24"/>
          <w:szCs w:val="24"/>
        </w:rPr>
        <w:t>上发布。</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公告期限为</w:t>
      </w:r>
      <w:r>
        <w:rPr>
          <w:rFonts w:hint="eastAsia" w:ascii="宋体" w:hAnsi="宋体" w:cs="宋体"/>
          <w:sz w:val="24"/>
          <w:szCs w:val="24"/>
          <w:lang w:val="en-US" w:eastAsia="zh-CN"/>
        </w:rPr>
        <w:t>三</w:t>
      </w:r>
      <w:r>
        <w:rPr>
          <w:rFonts w:hint="eastAsia" w:ascii="宋体" w:hAnsi="宋体" w:cs="宋体"/>
          <w:sz w:val="24"/>
          <w:szCs w:val="24"/>
        </w:rPr>
        <w:t>个工作日。</w:t>
      </w:r>
    </w:p>
    <w:p>
      <w:pPr>
        <w:rPr>
          <w:rFonts w:hint="eastAsia" w:ascii="宋体" w:hAnsi="宋体" w:eastAsia="宋体"/>
          <w:b/>
          <w:sz w:val="24"/>
          <w:szCs w:val="24"/>
          <w:lang w:eastAsia="zh-CN"/>
        </w:rPr>
      </w:pPr>
      <w:r>
        <w:rPr>
          <w:rFonts w:hint="eastAsia" w:ascii="宋体" w:hAnsi="宋体"/>
          <w:b/>
          <w:sz w:val="24"/>
          <w:szCs w:val="24"/>
        </w:rPr>
        <w:t>十</w:t>
      </w:r>
      <w:r>
        <w:rPr>
          <w:rFonts w:hint="eastAsia" w:ascii="宋体" w:hAnsi="宋体"/>
          <w:b/>
          <w:sz w:val="24"/>
          <w:szCs w:val="24"/>
          <w:lang w:val="en-US" w:eastAsia="zh-CN"/>
        </w:rPr>
        <w:t>一</w:t>
      </w:r>
      <w:r>
        <w:rPr>
          <w:rFonts w:hint="eastAsia" w:ascii="宋体" w:hAnsi="宋体"/>
          <w:b/>
          <w:sz w:val="24"/>
          <w:szCs w:val="24"/>
        </w:rPr>
        <w:t>、</w:t>
      </w:r>
      <w:r>
        <w:rPr>
          <w:rFonts w:hint="eastAsia" w:ascii="宋体" w:hAnsi="宋体"/>
          <w:b/>
          <w:sz w:val="24"/>
          <w:szCs w:val="24"/>
          <w:lang w:val="en-US" w:eastAsia="zh-CN"/>
        </w:rPr>
        <w:t>联系方式</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 购 人：永城市重点水利项目工程建设管理局</w:t>
      </w:r>
    </w:p>
    <w:p>
      <w:pPr>
        <w:spacing w:line="5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 系 人：王先生          </w:t>
      </w:r>
    </w:p>
    <w:p>
      <w:pPr>
        <w:spacing w:line="5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联系电话：0370—2713382  </w:t>
      </w:r>
    </w:p>
    <w:p>
      <w:pPr>
        <w:spacing w:line="5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地址：永城市新城区中原路南段8号</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2.采购代理机构：河南万和工程管理有限公司</w:t>
      </w:r>
    </w:p>
    <w:p>
      <w:pPr>
        <w:spacing w:line="5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 系 人：陈先生    </w:t>
      </w:r>
    </w:p>
    <w:p>
      <w:pPr>
        <w:spacing w:line="5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联系电话：0371-60920828  18003800809</w:t>
      </w:r>
    </w:p>
    <w:p>
      <w:pPr>
        <w:spacing w:line="500" w:lineRule="exact"/>
        <w:ind w:firstLine="720" w:firstLineChars="300"/>
        <w:rPr>
          <w:rFonts w:hint="eastAsia" w:ascii="宋体" w:hAnsi="宋体" w:cs="宋体"/>
          <w:color w:val="FF0000"/>
          <w:sz w:val="24"/>
          <w:szCs w:val="24"/>
          <w:lang w:val="en-US" w:eastAsia="zh-CN"/>
        </w:rPr>
      </w:pPr>
      <w:r>
        <w:rPr>
          <w:rFonts w:hint="eastAsia" w:ascii="宋体" w:hAnsi="宋体" w:eastAsia="宋体" w:cs="宋体"/>
          <w:color w:val="auto"/>
          <w:sz w:val="24"/>
          <w:szCs w:val="24"/>
          <w:lang w:val="en-US" w:eastAsia="zh-CN"/>
        </w:rPr>
        <w:t>地址：郑州市金水区黄河路125号联盟国际商务大厦14A</w:t>
      </w:r>
    </w:p>
    <w:p>
      <w:pPr>
        <w:spacing w:line="460" w:lineRule="exact"/>
        <w:ind w:firstLine="4080" w:firstLineChars="1700"/>
        <w:rPr>
          <w:rFonts w:hint="eastAsia" w:ascii="宋体" w:hAnsi="宋体" w:cs="宋体"/>
          <w:sz w:val="24"/>
          <w:szCs w:val="24"/>
        </w:rPr>
      </w:pPr>
      <w:r>
        <w:rPr>
          <w:rFonts w:hint="eastAsia" w:ascii="宋体" w:hAnsi="宋体" w:cs="宋体"/>
          <w:sz w:val="24"/>
          <w:szCs w:val="24"/>
          <w:lang w:eastAsia="zh-CN"/>
        </w:rPr>
        <w:t>发</w:t>
      </w:r>
      <w:r>
        <w:rPr>
          <w:rFonts w:hint="eastAsia" w:ascii="宋体" w:hAnsi="宋体" w:cs="宋体"/>
          <w:sz w:val="24"/>
          <w:szCs w:val="24"/>
          <w:lang w:val="en-US" w:eastAsia="zh-CN"/>
        </w:rPr>
        <w:t xml:space="preserve"> </w:t>
      </w:r>
      <w:r>
        <w:rPr>
          <w:rFonts w:hint="eastAsia" w:ascii="宋体" w:hAnsi="宋体" w:cs="宋体"/>
          <w:sz w:val="24"/>
          <w:szCs w:val="24"/>
          <w:lang w:eastAsia="zh-CN"/>
        </w:rPr>
        <w:t>布</w:t>
      </w:r>
      <w:r>
        <w:rPr>
          <w:rFonts w:hint="eastAsia" w:ascii="宋体" w:hAnsi="宋体" w:cs="宋体"/>
          <w:sz w:val="24"/>
          <w:szCs w:val="24"/>
          <w:lang w:val="en-US" w:eastAsia="zh-CN"/>
        </w:rPr>
        <w:t xml:space="preserve"> </w:t>
      </w:r>
      <w:r>
        <w:rPr>
          <w:rFonts w:hint="eastAsia" w:ascii="宋体" w:hAnsi="宋体" w:cs="宋体"/>
          <w:sz w:val="24"/>
          <w:szCs w:val="24"/>
          <w:lang w:eastAsia="zh-CN"/>
        </w:rPr>
        <w:t>人</w:t>
      </w:r>
      <w:r>
        <w:rPr>
          <w:rFonts w:hint="eastAsia" w:ascii="宋体" w:hAnsi="宋体" w:cs="宋体"/>
          <w:sz w:val="24"/>
          <w:szCs w:val="24"/>
        </w:rPr>
        <w:t>：</w:t>
      </w:r>
      <w:r>
        <w:rPr>
          <w:rFonts w:hint="eastAsia" w:ascii="宋体" w:hAnsi="宋体" w:cs="宋体"/>
          <w:sz w:val="24"/>
          <w:szCs w:val="24"/>
          <w:u w:val="single"/>
        </w:rPr>
        <w:t>河南万和工程管理有限公司</w:t>
      </w:r>
      <w:r>
        <w:rPr>
          <w:rFonts w:hint="eastAsia" w:ascii="宋体" w:hAnsi="宋体" w:cs="宋体"/>
          <w:sz w:val="24"/>
          <w:szCs w:val="24"/>
        </w:rPr>
        <w:t xml:space="preserve">      </w:t>
      </w:r>
    </w:p>
    <w:p>
      <w:pPr>
        <w:spacing w:line="460" w:lineRule="exact"/>
        <w:ind w:firstLine="4800" w:firstLineChars="2000"/>
        <w:rPr>
          <w:rFonts w:hint="eastAsia" w:ascii="宋体" w:hAnsi="宋体" w:eastAsia="宋体" w:cs="宋体"/>
          <w:color w:val="auto"/>
          <w:sz w:val="24"/>
          <w:szCs w:val="24"/>
          <w:u w:val="none"/>
          <w:lang w:val="en-US" w:eastAsia="zh-CN"/>
        </w:rPr>
      </w:pPr>
      <w:r>
        <w:rPr>
          <w:rFonts w:hint="eastAsia" w:ascii="宋体" w:hAnsi="宋体" w:cs="宋体"/>
          <w:sz w:val="24"/>
          <w:szCs w:val="24"/>
          <w:lang w:eastAsia="zh-CN"/>
        </w:rPr>
        <w:t>发布时间</w:t>
      </w:r>
      <w:r>
        <w:rPr>
          <w:rFonts w:hint="eastAsia" w:ascii="宋体" w:hAnsi="宋体" w:cs="宋体"/>
          <w:sz w:val="24"/>
          <w:szCs w:val="24"/>
        </w:rPr>
        <w:t>：</w:t>
      </w:r>
      <w:r>
        <w:rPr>
          <w:rFonts w:hint="eastAsia" w:ascii="宋体" w:hAnsi="宋体" w:eastAsia="宋体" w:cs="宋体"/>
          <w:color w:val="auto"/>
          <w:sz w:val="24"/>
          <w:szCs w:val="24"/>
          <w:u w:val="single"/>
          <w:lang w:val="en-US" w:eastAsia="zh-CN"/>
        </w:rPr>
        <w:t xml:space="preserve">2020 </w:t>
      </w:r>
      <w:r>
        <w:rPr>
          <w:rFonts w:hint="eastAsia" w:ascii="宋体" w:hAnsi="宋体" w:eastAsia="宋体" w:cs="宋体"/>
          <w:color w:val="auto"/>
          <w:sz w:val="24"/>
          <w:szCs w:val="24"/>
          <w:u w:val="none"/>
          <w:lang w:val="en-US" w:eastAsia="zh-CN"/>
        </w:rPr>
        <w:t>年</w:t>
      </w:r>
      <w:r>
        <w:rPr>
          <w:rFonts w:hint="eastAsia" w:ascii="宋体" w:hAnsi="宋体" w:eastAsia="宋体" w:cs="宋体"/>
          <w:color w:val="auto"/>
          <w:sz w:val="24"/>
          <w:szCs w:val="24"/>
          <w:u w:val="single"/>
          <w:lang w:val="en-US" w:eastAsia="zh-CN"/>
        </w:rPr>
        <w:t xml:space="preserve"> 4 </w:t>
      </w:r>
      <w:r>
        <w:rPr>
          <w:rFonts w:hint="eastAsia" w:ascii="宋体" w:hAnsi="宋体" w:eastAsia="宋体" w:cs="宋体"/>
          <w:color w:val="auto"/>
          <w:sz w:val="24"/>
          <w:szCs w:val="24"/>
          <w:u w:val="none"/>
          <w:lang w:val="en-US" w:eastAsia="zh-CN"/>
        </w:rPr>
        <w:t>月</w:t>
      </w:r>
      <w:r>
        <w:rPr>
          <w:rFonts w:hint="eastAsia" w:ascii="宋体" w:hAnsi="宋体" w:eastAsia="宋体" w:cs="宋体"/>
          <w:color w:val="auto"/>
          <w:sz w:val="24"/>
          <w:szCs w:val="24"/>
          <w:u w:val="single"/>
          <w:lang w:val="en-US" w:eastAsia="zh-CN"/>
        </w:rPr>
        <w:t xml:space="preserve"> 1</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日</w:t>
      </w:r>
    </w:p>
    <w:p>
      <w:pPr>
        <w:pStyle w:val="2"/>
        <w:rPr>
          <w:rFonts w:hint="eastAsia"/>
        </w:rPr>
      </w:pPr>
      <w:r>
        <w:rPr>
          <w:rFonts w:hint="eastAsia"/>
        </w:rPr>
        <w:t>温馨提示：</w:t>
      </w:r>
    </w:p>
    <w:p>
      <w:pPr>
        <w:pStyle w:val="2"/>
        <w:rPr>
          <w:rFonts w:hint="eastAsia"/>
        </w:rPr>
      </w:pPr>
      <w:r>
        <w:rPr>
          <w:rFonts w:hint="eastAsia"/>
          <w:lang w:val="en-US" w:eastAsia="zh-CN"/>
        </w:rPr>
        <w:t>根据财办库〔2020〕29号文件精神，为做好新型冠状病毒感染的肺炎疫情防控，有效减少人员聚集，保障相关人员的生命安全和身体健康，本项目招标实行电子评标，全程取消纸质文件；电子投标文件逾期上传或没有上传的，招标人将拒绝接收。实行不见面开评标，供应商不需再到达现场，投标人请认真阅读招标文件，并注意以下事项。</w:t>
      </w:r>
    </w:p>
    <w:p>
      <w:pPr>
        <w:pStyle w:val="2"/>
        <w:rPr>
          <w:rFonts w:hint="eastAsia"/>
        </w:rPr>
      </w:pPr>
      <w:r>
        <w:rPr>
          <w:rFonts w:hint="eastAsia"/>
          <w:lang w:val="en-US" w:eastAsia="zh-CN"/>
        </w:rPr>
        <w:t>特别提醒：开标后半个小时内不进行解密的按照自动放弃处理，请各投标人把握好时间！</w:t>
      </w:r>
    </w:p>
    <w:p>
      <w:pPr>
        <w:pStyle w:val="2"/>
        <w:rPr>
          <w:rFonts w:hint="eastAsia"/>
        </w:rPr>
      </w:pPr>
      <w:r>
        <w:rPr>
          <w:rFonts w:hint="eastAsia"/>
          <w:lang w:val="en-US" w:eastAsia="zh-CN"/>
        </w:rPr>
        <w:t>本项目为全流程电子化交易项目，请认真阅读招标文件，并注意以下事项。</w:t>
      </w:r>
    </w:p>
    <w:p>
      <w:pPr>
        <w:pStyle w:val="2"/>
        <w:rPr>
          <w:rFonts w:hint="eastAsia"/>
        </w:rPr>
      </w:pPr>
      <w:r>
        <w:rPr>
          <w:rFonts w:hint="eastAsia"/>
          <w:lang w:val="en-US" w:eastAsia="zh-CN"/>
        </w:rPr>
        <w:t>1.投标人应按招标文件规定编制、提交电子投标文件。开、评标现场不接受投标人递交的备份电子投标文件以外的其他资料。</w:t>
      </w:r>
    </w:p>
    <w:p>
      <w:pPr>
        <w:pStyle w:val="2"/>
        <w:rPr>
          <w:rFonts w:hint="eastAsia"/>
        </w:rPr>
      </w:pPr>
      <w:r>
        <w:rPr>
          <w:rFonts w:hint="eastAsia"/>
          <w:lang w:val="en-US" w:eastAsia="zh-CN"/>
        </w:rPr>
        <w:t>2.电子文件下载、制作、提交期间和开标（电子投标文件的解密）环节，投标人须使用CA数字证书（证书须在有效期内）,在此期间CA数字证书请勿进行变更、延期等操作。</w:t>
      </w:r>
    </w:p>
    <w:p>
      <w:pPr>
        <w:pStyle w:val="2"/>
        <w:rPr>
          <w:rFonts w:hint="eastAsia"/>
        </w:rPr>
      </w:pPr>
      <w:r>
        <w:rPr>
          <w:rFonts w:hint="eastAsia"/>
          <w:lang w:val="en-US" w:eastAsia="zh-CN"/>
        </w:rPr>
        <w:t>3.电子投标文件的制作</w:t>
      </w:r>
    </w:p>
    <w:p>
      <w:pPr>
        <w:pStyle w:val="2"/>
        <w:rPr>
          <w:rFonts w:hint="eastAsia"/>
        </w:rPr>
      </w:pPr>
      <w:r>
        <w:rPr>
          <w:rFonts w:hint="eastAsia"/>
          <w:lang w:val="en-US" w:eastAsia="zh-CN"/>
        </w:rPr>
        <w:t>3.1投标人登录《全国公共资源交易平台(河南省▪永城市)》公共资源交易系统（http://www.ycggzyjy.com:7001/ggzy/）下载“永城投标文件制作系统SEARUN 最新版本”，按招标文件要求制作电子投标文件。</w:t>
      </w:r>
    </w:p>
    <w:p>
      <w:pPr>
        <w:pStyle w:val="2"/>
        <w:rPr>
          <w:rFonts w:hint="eastAsia"/>
        </w:rPr>
      </w:pPr>
      <w:r>
        <w:rPr>
          <w:rFonts w:hint="eastAsia"/>
          <w:lang w:val="en-US" w:eastAsia="zh-CN"/>
        </w:rPr>
        <w:t>电子投标文件的制作，参考《全国公共资源交易平台(河南省▪永城市)》公共资源交易系统——组件下载——交易系统操作手册（投标人、供应商）。</w:t>
      </w:r>
    </w:p>
    <w:p>
      <w:pPr>
        <w:pStyle w:val="2"/>
        <w:rPr>
          <w:rFonts w:hint="eastAsia"/>
        </w:rPr>
      </w:pPr>
      <w:r>
        <w:rPr>
          <w:rFonts w:hint="eastAsia"/>
          <w:lang w:val="en-US" w:eastAsia="zh-CN"/>
        </w:rPr>
        <w:t>3.2投标人须将招标文件要求的资质、业绩、荣誉及相关人员证明材料等资料原件扫描件（或图片）制作到所提交的电子投标文件中。</w:t>
      </w:r>
    </w:p>
    <w:p>
      <w:pPr>
        <w:pStyle w:val="2"/>
        <w:rPr>
          <w:rFonts w:hint="eastAsia"/>
        </w:rPr>
      </w:pPr>
      <w:r>
        <w:rPr>
          <w:rFonts w:hint="eastAsia"/>
          <w:lang w:val="en-US" w:eastAsia="zh-CN"/>
        </w:rPr>
        <w:t>3.3投标人对同一项目多个标段进行投标的，应分别下载所投标段的招标文件，按标段制作电子投标文件，并按招标文件要求在相应位置加盖投标人电子印章和法人电子印章。</w:t>
      </w:r>
    </w:p>
    <w:p>
      <w:pPr>
        <w:pStyle w:val="2"/>
        <w:rPr>
          <w:rFonts w:hint="eastAsia"/>
        </w:rPr>
      </w:pPr>
      <w:r>
        <w:rPr>
          <w:rFonts w:hint="eastAsia"/>
          <w:lang w:val="en-US" w:eastAsia="zh-CN"/>
        </w:rPr>
        <w:t>一个标段对应生成一个文件夹（xxxx项目xx标段）,其中包含2个文件和1个文件夹。后缀名为“.file”的文件用于电子投标使用。</w:t>
      </w:r>
    </w:p>
    <w:p>
      <w:pPr>
        <w:pStyle w:val="2"/>
        <w:rPr>
          <w:rFonts w:hint="eastAsia"/>
        </w:rPr>
      </w:pPr>
      <w:r>
        <w:rPr>
          <w:rFonts w:hint="eastAsia"/>
          <w:lang w:val="en-US" w:eastAsia="zh-CN"/>
        </w:rPr>
        <w:t>4.加密电子投标文件的提交</w:t>
      </w:r>
    </w:p>
    <w:p>
      <w:pPr>
        <w:pStyle w:val="2"/>
        <w:rPr>
          <w:rFonts w:hint="eastAsia"/>
        </w:rPr>
      </w:pPr>
      <w:r>
        <w:rPr>
          <w:rFonts w:hint="eastAsia"/>
          <w:lang w:val="en-US" w:eastAsia="zh-CN"/>
        </w:rPr>
        <w:t>4.1加密电子投标文件应在招标文件规定的投标截止时间（开标时间）之前成功提交至《全国公共资源交易平台(河南省▪永城市)》公共资源交易系统（http://www.ycggzyjy.com:7001/ggzy/）。</w:t>
      </w:r>
    </w:p>
    <w:p>
      <w:pPr>
        <w:pStyle w:val="2"/>
        <w:rPr>
          <w:rFonts w:hint="eastAsia"/>
        </w:rPr>
      </w:pPr>
      <w:r>
        <w:rPr>
          <w:rFonts w:hint="eastAsia"/>
          <w:lang w:val="en-US" w:eastAsia="zh-CN"/>
        </w:rPr>
        <w:t>投标人应充分考虑并预留技术处理和上传数据所需时间。</w:t>
      </w:r>
    </w:p>
    <w:p>
      <w:pPr>
        <w:pStyle w:val="2"/>
        <w:rPr>
          <w:rFonts w:hint="eastAsia"/>
        </w:rPr>
      </w:pPr>
      <w:r>
        <w:rPr>
          <w:rFonts w:hint="eastAsia"/>
          <w:lang w:val="en-US" w:eastAsia="zh-CN"/>
        </w:rPr>
        <w:t>4.2投标人对同一项目多个标段进行投标的，加密电子投标文件应按标段分别提交。</w:t>
      </w:r>
    </w:p>
    <w:p>
      <w:pPr>
        <w:pStyle w:val="2"/>
        <w:rPr>
          <w:rFonts w:hint="eastAsia"/>
        </w:rPr>
      </w:pPr>
      <w:r>
        <w:rPr>
          <w:rFonts w:hint="eastAsia"/>
          <w:lang w:val="en-US" w:eastAsia="zh-CN"/>
        </w:rPr>
        <w:t>5.评标依据</w:t>
      </w:r>
    </w:p>
    <w:p>
      <w:pPr>
        <w:pStyle w:val="2"/>
        <w:rPr>
          <w:rFonts w:hint="eastAsia"/>
        </w:rPr>
      </w:pPr>
      <w:r>
        <w:rPr>
          <w:rFonts w:hint="eastAsia"/>
          <w:lang w:val="en-US" w:eastAsia="zh-CN"/>
        </w:rPr>
        <w:t>5.1采用全流程电子化交易评标时，评标委员会以电子投标文件为依据评标。</w:t>
      </w:r>
    </w:p>
    <w:p>
      <w:pPr>
        <w:pStyle w:val="2"/>
        <w:rPr>
          <w:rFonts w:hint="eastAsia"/>
        </w:rPr>
      </w:pPr>
      <w:bookmarkStart w:id="0" w:name="_GoBack"/>
      <w:bookmarkEnd w:id="0"/>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B23BD7"/>
    <w:multiLevelType w:val="singleLevel"/>
    <w:tmpl w:val="EDB23B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5306C"/>
    <w:rsid w:val="00B01BC5"/>
    <w:rsid w:val="0BD919C2"/>
    <w:rsid w:val="12656BC0"/>
    <w:rsid w:val="2B95306C"/>
    <w:rsid w:val="31AB0214"/>
    <w:rsid w:val="33BB2CFD"/>
    <w:rsid w:val="4F05268C"/>
    <w:rsid w:val="50047FC7"/>
    <w:rsid w:val="5381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文档正文5"/>
    <w:basedOn w:val="3"/>
    <w:qFormat/>
    <w:uiPriority w:val="0"/>
    <w:pPr>
      <w:autoSpaceDE w:val="0"/>
      <w:autoSpaceDN w:val="0"/>
      <w:snapToGrid w:val="0"/>
      <w:spacing w:line="440" w:lineRule="exact"/>
      <w:ind w:firstLine="505"/>
    </w:pPr>
    <w:rPr>
      <w:spacing w:val="4"/>
      <w:sz w:val="24"/>
    </w:rPr>
  </w:style>
  <w:style w:type="paragraph" w:styleId="3">
    <w:name w:val="Normal Indent"/>
    <w:basedOn w:val="1"/>
    <w:qFormat/>
    <w:uiPriority w:val="0"/>
    <w:pPr>
      <w:ind w:firstLine="420" w:firstLineChars="200"/>
      <w:jc w:val="both"/>
    </w:pPr>
    <w:rPr>
      <w:rFonts w:cs="Times New Roman"/>
      <w:kern w:val="2"/>
      <w:sz w:val="21"/>
      <w:szCs w:val="20"/>
    </w:rPr>
  </w:style>
  <w:style w:type="paragraph" w:styleId="4">
    <w:name w:val="Body Text"/>
    <w:basedOn w:val="1"/>
    <w:next w:val="5"/>
    <w:qFormat/>
    <w:uiPriority w:val="0"/>
    <w:rPr>
      <w:rFonts w:ascii="宋体" w:hAnsi="Arial"/>
      <w:sz w:val="28"/>
    </w:rPr>
  </w:style>
  <w:style w:type="paragraph" w:styleId="5">
    <w:name w:val="Body Text 2"/>
    <w:basedOn w:val="1"/>
    <w:next w:val="4"/>
    <w:qFormat/>
    <w:uiPriority w:val="0"/>
    <w:pPr>
      <w:spacing w:after="120" w:line="480" w:lineRule="auto"/>
    </w:pPr>
  </w:style>
  <w:style w:type="paragraph" w:styleId="6">
    <w:name w:val="Body Text Indent"/>
    <w:basedOn w:val="1"/>
    <w:next w:val="1"/>
    <w:uiPriority w:val="0"/>
    <w:pPr>
      <w:ind w:firstLine="645"/>
    </w:pPr>
    <w:rPr>
      <w:rFonts w:ascii="楷体_GB2312" w:eastAsia="楷体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4"/>
    <w:next w:val="9"/>
    <w:qFormat/>
    <w:uiPriority w:val="0"/>
    <w:pPr>
      <w:ind w:firstLine="420" w:firstLineChars="100"/>
    </w:pPr>
  </w:style>
  <w:style w:type="paragraph" w:styleId="9">
    <w:name w:val="Body Text First Indent 2"/>
    <w:basedOn w:val="6"/>
    <w:qFormat/>
    <w:uiPriority w:val="0"/>
    <w:pPr>
      <w:spacing w:after="120" w:line="240" w:lineRule="auto"/>
      <w:ind w:left="420" w:leftChars="200" w:firstLine="420"/>
    </w:pPr>
    <w:rPr>
      <w:rFonts w:cs="宋体"/>
      <w:sz w:val="21"/>
      <w:szCs w:val="21"/>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2020-04-14T06:57:00Z</dcterms:created>
  <dc:creator>河南万和工程管理有限公司:河南万和工程管理有限公司</dc:creator>
  <cp:lastModifiedBy>河南万和工程管理有限公司:河南万和工程管理有限公司</cp:lastModifiedBy>
  <dcterms:modified xsi:type="dcterms:W3CDTF">2020-04-15T08:24:37Z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2052-11.1.0.9587</vt:lpwstr>
  </property>
</Properties>
</file>