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852" w:rsidRDefault="00202852" w:rsidP="00202852">
      <w:pPr>
        <w:pStyle w:val="8"/>
        <w:ind w:left="3360"/>
        <w:rPr>
          <w:b/>
        </w:rPr>
      </w:pPr>
      <w:r>
        <w:rPr>
          <w:rFonts w:cs="宋体" w:hint="eastAsia"/>
          <w:b/>
          <w:kern w:val="44"/>
          <w:sz w:val="28"/>
          <w:szCs w:val="44"/>
        </w:rPr>
        <w:t>采购需求及服务范围</w:t>
      </w:r>
    </w:p>
    <w:p w:rsidR="00202852" w:rsidRDefault="00202852" w:rsidP="00202852">
      <w:pPr>
        <w:tabs>
          <w:tab w:val="left" w:pos="1540"/>
          <w:tab w:val="left" w:pos="2340"/>
        </w:tabs>
        <w:spacing w:line="360" w:lineRule="auto"/>
        <w:ind w:firstLineChars="200" w:firstLine="562"/>
        <w:rPr>
          <w:rFonts w:ascii="宋体"/>
          <w:b/>
          <w:color w:val="000000"/>
          <w:sz w:val="28"/>
        </w:rPr>
      </w:pPr>
      <w:r>
        <w:rPr>
          <w:rFonts w:ascii="宋体" w:hint="eastAsia"/>
          <w:b/>
          <w:color w:val="000000"/>
          <w:sz w:val="28"/>
        </w:rPr>
        <w:t>第一标段：</w:t>
      </w:r>
    </w:p>
    <w:p w:rsidR="00202852" w:rsidRDefault="00202852" w:rsidP="00202852">
      <w:pPr>
        <w:spacing w:line="500" w:lineRule="exact"/>
        <w:ind w:firstLineChars="200" w:firstLine="480"/>
        <w:rPr>
          <w:sz w:val="24"/>
          <w:szCs w:val="28"/>
        </w:rPr>
      </w:pPr>
      <w:r>
        <w:rPr>
          <w:rFonts w:hint="eastAsia"/>
          <w:sz w:val="24"/>
          <w:szCs w:val="28"/>
        </w:rPr>
        <w:t>永城市委、市政府坚持以法治为引领，以群众需求为导向，以解决事关群众切身利益的侵财案件为突破口，全面推行党政领导、综治协调、公安支撑、保险跟进、乡村联动、群众参与的治安财产保险新模式，不断提升人民群众的幸福感、安全感和获得感。</w:t>
      </w:r>
    </w:p>
    <w:p w:rsidR="00202852" w:rsidRDefault="00202852" w:rsidP="00202852">
      <w:pPr>
        <w:spacing w:line="500" w:lineRule="exact"/>
        <w:ind w:firstLineChars="200" w:firstLine="480"/>
        <w:rPr>
          <w:rFonts w:ascii="黑体" w:eastAsia="黑体" w:hAnsi="黑体"/>
          <w:sz w:val="24"/>
          <w:szCs w:val="28"/>
        </w:rPr>
      </w:pPr>
      <w:r>
        <w:rPr>
          <w:rFonts w:ascii="黑体" w:eastAsia="黑体" w:hAnsi="黑体" w:hint="eastAsia"/>
          <w:sz w:val="24"/>
          <w:szCs w:val="28"/>
        </w:rPr>
        <w:t>一、永城治安财产保险</w:t>
      </w:r>
    </w:p>
    <w:p w:rsidR="00202852" w:rsidRDefault="00202852" w:rsidP="00202852">
      <w:pPr>
        <w:spacing w:line="500" w:lineRule="exact"/>
        <w:ind w:firstLineChars="200" w:firstLine="480"/>
        <w:rPr>
          <w:sz w:val="24"/>
          <w:szCs w:val="28"/>
        </w:rPr>
      </w:pPr>
      <w:r>
        <w:rPr>
          <w:rFonts w:hint="eastAsia"/>
          <w:sz w:val="24"/>
          <w:szCs w:val="28"/>
        </w:rPr>
        <w:t>在市委、市政府领导下，由市委政法委组织协调，市财政统一出资，为居民重大家庭财产集中投保，在发生盗窃、抢夺、抢劫和自然灾害等理赔事项时，保险公司按照约定责任给予赔偿。</w:t>
      </w:r>
    </w:p>
    <w:p w:rsidR="00202852" w:rsidRDefault="00202852" w:rsidP="00202852">
      <w:pPr>
        <w:spacing w:line="500" w:lineRule="exact"/>
        <w:ind w:firstLineChars="200" w:firstLine="480"/>
        <w:rPr>
          <w:rFonts w:ascii="黑体" w:eastAsia="黑体" w:hAnsi="黑体"/>
          <w:sz w:val="24"/>
          <w:szCs w:val="28"/>
        </w:rPr>
      </w:pPr>
      <w:r>
        <w:rPr>
          <w:rFonts w:ascii="黑体" w:eastAsia="黑体" w:hAnsi="黑体" w:hint="eastAsia"/>
          <w:sz w:val="24"/>
          <w:szCs w:val="28"/>
        </w:rPr>
        <w:t>二、保险对象</w:t>
      </w:r>
    </w:p>
    <w:p w:rsidR="00202852" w:rsidRDefault="00202852" w:rsidP="00202852">
      <w:pPr>
        <w:spacing w:line="500" w:lineRule="exact"/>
        <w:ind w:firstLineChars="200" w:firstLine="480"/>
        <w:rPr>
          <w:sz w:val="24"/>
          <w:szCs w:val="28"/>
        </w:rPr>
      </w:pPr>
      <w:r>
        <w:rPr>
          <w:rFonts w:hint="eastAsia"/>
          <w:sz w:val="24"/>
          <w:szCs w:val="28"/>
        </w:rPr>
        <w:t>牛、猪、羊、电动车、粮食及经济作物和大型家用电器、文体用品等居民家庭财产。</w:t>
      </w:r>
    </w:p>
    <w:p w:rsidR="00202852" w:rsidRDefault="00202852" w:rsidP="00202852">
      <w:pPr>
        <w:spacing w:line="500" w:lineRule="exact"/>
        <w:ind w:firstLineChars="200" w:firstLine="480"/>
        <w:rPr>
          <w:rFonts w:ascii="黑体" w:eastAsia="黑体" w:hAnsi="黑体"/>
          <w:sz w:val="24"/>
          <w:szCs w:val="28"/>
        </w:rPr>
      </w:pPr>
      <w:r>
        <w:rPr>
          <w:rFonts w:ascii="黑体" w:eastAsia="黑体" w:hAnsi="黑体" w:hint="eastAsia"/>
          <w:sz w:val="24"/>
          <w:szCs w:val="28"/>
        </w:rPr>
        <w:t>三、理赔流程</w:t>
      </w:r>
    </w:p>
    <w:p w:rsidR="00202852" w:rsidRDefault="00202852" w:rsidP="00202852">
      <w:pPr>
        <w:spacing w:line="500" w:lineRule="exact"/>
        <w:ind w:firstLineChars="200" w:firstLine="480"/>
        <w:rPr>
          <w:sz w:val="24"/>
          <w:szCs w:val="28"/>
        </w:rPr>
      </w:pPr>
      <w:r>
        <w:rPr>
          <w:sz w:val="24"/>
          <w:szCs w:val="28"/>
        </w:rPr>
        <w:t>1</w:t>
      </w:r>
      <w:r>
        <w:rPr>
          <w:rFonts w:hint="eastAsia"/>
          <w:sz w:val="24"/>
          <w:szCs w:val="28"/>
        </w:rPr>
        <w:t>、居民家中发生自然灾害后或被盗抢后，及时拨打报警电话</w:t>
      </w:r>
      <w:r>
        <w:rPr>
          <w:sz w:val="24"/>
          <w:szCs w:val="28"/>
        </w:rPr>
        <w:t>110</w:t>
      </w:r>
      <w:r>
        <w:rPr>
          <w:rFonts w:hint="eastAsia"/>
          <w:sz w:val="24"/>
          <w:szCs w:val="28"/>
        </w:rPr>
        <w:t>报案；</w:t>
      </w:r>
    </w:p>
    <w:p w:rsidR="00202852" w:rsidRDefault="00202852" w:rsidP="00202852">
      <w:pPr>
        <w:spacing w:line="500" w:lineRule="exact"/>
        <w:ind w:firstLineChars="200" w:firstLine="480"/>
        <w:rPr>
          <w:sz w:val="24"/>
          <w:szCs w:val="28"/>
        </w:rPr>
      </w:pPr>
      <w:r>
        <w:rPr>
          <w:sz w:val="24"/>
          <w:szCs w:val="28"/>
        </w:rPr>
        <w:t>2</w:t>
      </w:r>
      <w:r>
        <w:rPr>
          <w:rFonts w:hint="eastAsia"/>
          <w:sz w:val="24"/>
          <w:szCs w:val="28"/>
        </w:rPr>
        <w:t>、民警到达现场后，居民积极协助现场进行查勘，并如实提供相关信息及损失情况，在确定</w:t>
      </w:r>
      <w:proofErr w:type="gramStart"/>
      <w:r>
        <w:rPr>
          <w:rFonts w:hint="eastAsia"/>
          <w:sz w:val="24"/>
          <w:szCs w:val="28"/>
        </w:rPr>
        <w:t>为涉保</w:t>
      </w:r>
      <w:proofErr w:type="gramEnd"/>
      <w:r>
        <w:rPr>
          <w:rFonts w:hint="eastAsia"/>
          <w:sz w:val="24"/>
          <w:szCs w:val="28"/>
        </w:rPr>
        <w:t>财产后，</w:t>
      </w:r>
      <w:r>
        <w:rPr>
          <w:sz w:val="24"/>
          <w:szCs w:val="28"/>
        </w:rPr>
        <w:t>48</w:t>
      </w:r>
      <w:r>
        <w:rPr>
          <w:rFonts w:hint="eastAsia"/>
          <w:sz w:val="24"/>
          <w:szCs w:val="28"/>
        </w:rPr>
        <w:t>小时内向保险公司报险；</w:t>
      </w:r>
    </w:p>
    <w:p w:rsidR="00202852" w:rsidRDefault="00202852" w:rsidP="00202852">
      <w:pPr>
        <w:spacing w:line="500" w:lineRule="exact"/>
        <w:ind w:firstLineChars="200" w:firstLine="480"/>
        <w:rPr>
          <w:sz w:val="24"/>
          <w:szCs w:val="28"/>
        </w:rPr>
      </w:pPr>
      <w:r>
        <w:rPr>
          <w:sz w:val="24"/>
          <w:szCs w:val="28"/>
        </w:rPr>
        <w:t>3</w:t>
      </w:r>
      <w:r>
        <w:rPr>
          <w:rFonts w:hint="eastAsia"/>
          <w:sz w:val="24"/>
          <w:szCs w:val="28"/>
        </w:rPr>
        <w:t>、财险公司于</w:t>
      </w:r>
      <w:r>
        <w:rPr>
          <w:sz w:val="24"/>
          <w:szCs w:val="28"/>
        </w:rPr>
        <w:t>5</w:t>
      </w:r>
      <w:r>
        <w:rPr>
          <w:rFonts w:hint="eastAsia"/>
          <w:sz w:val="24"/>
          <w:szCs w:val="28"/>
        </w:rPr>
        <w:t>个工作日内，</w:t>
      </w:r>
      <w:proofErr w:type="gramStart"/>
      <w:r>
        <w:rPr>
          <w:rFonts w:hint="eastAsia"/>
          <w:sz w:val="24"/>
          <w:szCs w:val="28"/>
        </w:rPr>
        <w:t>对涉保财产</w:t>
      </w:r>
      <w:proofErr w:type="gramEnd"/>
      <w:r>
        <w:rPr>
          <w:rFonts w:hint="eastAsia"/>
          <w:sz w:val="24"/>
          <w:szCs w:val="28"/>
        </w:rPr>
        <w:t>按照约定给予理赔。</w:t>
      </w:r>
    </w:p>
    <w:p w:rsidR="00202852" w:rsidRDefault="00202852" w:rsidP="00202852">
      <w:pPr>
        <w:spacing w:line="500" w:lineRule="exact"/>
        <w:ind w:firstLineChars="200" w:firstLine="480"/>
        <w:rPr>
          <w:rFonts w:ascii="黑体" w:eastAsia="黑体" w:hAnsi="黑体"/>
          <w:sz w:val="24"/>
          <w:szCs w:val="28"/>
        </w:rPr>
      </w:pPr>
      <w:r>
        <w:rPr>
          <w:rFonts w:ascii="黑体" w:eastAsia="黑体" w:hAnsi="黑体" w:hint="eastAsia"/>
          <w:sz w:val="24"/>
          <w:szCs w:val="28"/>
        </w:rPr>
        <w:t>四、居民如何参与“治安财产保险”</w:t>
      </w:r>
    </w:p>
    <w:p w:rsidR="00202852" w:rsidRDefault="00202852" w:rsidP="00202852">
      <w:pPr>
        <w:spacing w:line="500" w:lineRule="exact"/>
        <w:ind w:firstLineChars="200" w:firstLine="480"/>
        <w:rPr>
          <w:sz w:val="24"/>
          <w:szCs w:val="28"/>
        </w:rPr>
      </w:pPr>
      <w:r>
        <w:rPr>
          <w:sz w:val="24"/>
          <w:szCs w:val="28"/>
        </w:rPr>
        <w:t>1</w:t>
      </w:r>
      <w:r>
        <w:rPr>
          <w:rFonts w:hint="eastAsia"/>
          <w:sz w:val="24"/>
          <w:szCs w:val="28"/>
        </w:rPr>
        <w:t>、积极做好自身防范，提高警惕，防止受到各类违法犯罪活动的侵害。</w:t>
      </w:r>
    </w:p>
    <w:p w:rsidR="00202852" w:rsidRDefault="00202852" w:rsidP="00202852">
      <w:pPr>
        <w:spacing w:line="500" w:lineRule="exact"/>
        <w:ind w:firstLineChars="200" w:firstLine="480"/>
        <w:rPr>
          <w:sz w:val="24"/>
          <w:szCs w:val="28"/>
        </w:rPr>
      </w:pPr>
      <w:r>
        <w:rPr>
          <w:sz w:val="24"/>
          <w:szCs w:val="28"/>
        </w:rPr>
        <w:t>2</w:t>
      </w:r>
      <w:r>
        <w:rPr>
          <w:rFonts w:hint="eastAsia"/>
          <w:sz w:val="24"/>
          <w:szCs w:val="28"/>
        </w:rPr>
        <w:t>、遵纪守法，不做违法犯罪的事。</w:t>
      </w:r>
    </w:p>
    <w:p w:rsidR="00202852" w:rsidRDefault="00202852" w:rsidP="00202852">
      <w:pPr>
        <w:spacing w:line="500" w:lineRule="exact"/>
        <w:ind w:firstLineChars="200" w:firstLine="480"/>
        <w:rPr>
          <w:sz w:val="24"/>
          <w:szCs w:val="28"/>
        </w:rPr>
      </w:pPr>
      <w:r>
        <w:rPr>
          <w:sz w:val="24"/>
          <w:szCs w:val="28"/>
        </w:rPr>
        <w:t>3</w:t>
      </w:r>
      <w:r>
        <w:rPr>
          <w:rFonts w:hint="eastAsia"/>
          <w:sz w:val="24"/>
          <w:szCs w:val="28"/>
        </w:rPr>
        <w:t>、积极向公安机关或基层组织提供、举报违法犯罪线索。</w:t>
      </w:r>
    </w:p>
    <w:p w:rsidR="00202852" w:rsidRDefault="00202852" w:rsidP="00202852">
      <w:pPr>
        <w:spacing w:line="500" w:lineRule="exact"/>
        <w:ind w:firstLineChars="200" w:firstLine="480"/>
        <w:rPr>
          <w:sz w:val="24"/>
          <w:szCs w:val="28"/>
        </w:rPr>
      </w:pPr>
      <w:r>
        <w:rPr>
          <w:sz w:val="24"/>
          <w:szCs w:val="28"/>
        </w:rPr>
        <w:t>4</w:t>
      </w:r>
      <w:r>
        <w:rPr>
          <w:rFonts w:hint="eastAsia"/>
          <w:sz w:val="24"/>
          <w:szCs w:val="28"/>
        </w:rPr>
        <w:t>、积极参加治安志愿者队伍，参与义务巡逻执勤。</w:t>
      </w:r>
    </w:p>
    <w:p w:rsidR="00202852" w:rsidRDefault="00202852" w:rsidP="00202852">
      <w:pPr>
        <w:spacing w:line="500" w:lineRule="exact"/>
        <w:ind w:firstLineChars="200" w:firstLine="480"/>
        <w:rPr>
          <w:sz w:val="24"/>
          <w:szCs w:val="28"/>
        </w:rPr>
      </w:pPr>
      <w:r>
        <w:rPr>
          <w:sz w:val="24"/>
          <w:szCs w:val="28"/>
        </w:rPr>
        <w:t>5</w:t>
      </w:r>
      <w:r>
        <w:rPr>
          <w:rFonts w:hint="eastAsia"/>
          <w:sz w:val="24"/>
          <w:szCs w:val="28"/>
        </w:rPr>
        <w:t>、邻里间相互照应，互相帮助。</w:t>
      </w:r>
    </w:p>
    <w:p w:rsidR="00202852" w:rsidRDefault="00202852" w:rsidP="00202852">
      <w:pPr>
        <w:spacing w:line="500" w:lineRule="exact"/>
        <w:ind w:firstLineChars="200" w:firstLine="480"/>
        <w:rPr>
          <w:sz w:val="24"/>
          <w:szCs w:val="28"/>
        </w:rPr>
      </w:pPr>
      <w:r>
        <w:rPr>
          <w:rFonts w:hint="eastAsia"/>
          <w:sz w:val="24"/>
          <w:szCs w:val="28"/>
        </w:rPr>
        <w:t>监督电话：</w:t>
      </w:r>
      <w:r>
        <w:rPr>
          <w:sz w:val="24"/>
          <w:szCs w:val="28"/>
        </w:rPr>
        <w:t>5115997</w:t>
      </w:r>
      <w:r>
        <w:rPr>
          <w:rFonts w:hint="eastAsia"/>
          <w:sz w:val="24"/>
          <w:szCs w:val="28"/>
        </w:rPr>
        <w:t>、</w:t>
      </w:r>
      <w:r>
        <w:rPr>
          <w:sz w:val="24"/>
          <w:szCs w:val="28"/>
        </w:rPr>
        <w:t xml:space="preserve">5115998   </w:t>
      </w:r>
    </w:p>
    <w:p w:rsidR="00202852" w:rsidRDefault="00202852" w:rsidP="00202852">
      <w:pPr>
        <w:adjustRightInd w:val="0"/>
        <w:snapToGrid w:val="0"/>
        <w:ind w:right="360"/>
        <w:jc w:val="center"/>
        <w:rPr>
          <w:spacing w:val="64"/>
          <w:sz w:val="24"/>
          <w:szCs w:val="28"/>
        </w:rPr>
      </w:pPr>
    </w:p>
    <w:p w:rsidR="00202852" w:rsidRDefault="00202852" w:rsidP="00202852">
      <w:pPr>
        <w:adjustRightInd w:val="0"/>
        <w:snapToGrid w:val="0"/>
        <w:ind w:right="360"/>
        <w:jc w:val="center"/>
        <w:rPr>
          <w:spacing w:val="64"/>
          <w:sz w:val="24"/>
          <w:szCs w:val="28"/>
        </w:rPr>
      </w:pPr>
    </w:p>
    <w:p w:rsidR="00202852" w:rsidRDefault="00202852" w:rsidP="00202852">
      <w:pPr>
        <w:adjustRightInd w:val="0"/>
        <w:snapToGrid w:val="0"/>
        <w:ind w:right="360"/>
        <w:jc w:val="center"/>
        <w:rPr>
          <w:spacing w:val="64"/>
          <w:sz w:val="24"/>
          <w:szCs w:val="28"/>
        </w:rPr>
      </w:pPr>
    </w:p>
    <w:p w:rsidR="00202852" w:rsidRDefault="00202852" w:rsidP="00202852">
      <w:pPr>
        <w:adjustRightInd w:val="0"/>
        <w:snapToGrid w:val="0"/>
        <w:ind w:right="360"/>
        <w:jc w:val="center"/>
        <w:rPr>
          <w:spacing w:val="64"/>
          <w:sz w:val="24"/>
          <w:szCs w:val="28"/>
        </w:rPr>
      </w:pPr>
    </w:p>
    <w:p w:rsidR="00202852" w:rsidRDefault="00202852" w:rsidP="00202852">
      <w:pPr>
        <w:adjustRightInd w:val="0"/>
        <w:snapToGrid w:val="0"/>
        <w:ind w:right="360"/>
        <w:jc w:val="center"/>
        <w:rPr>
          <w:rFonts w:ascii="黑体" w:eastAsia="黑体" w:hAnsi="黑体"/>
          <w:bCs/>
          <w:kern w:val="0"/>
          <w:sz w:val="44"/>
          <w:szCs w:val="44"/>
        </w:rPr>
      </w:pPr>
    </w:p>
    <w:p w:rsidR="00202852" w:rsidRDefault="00202852" w:rsidP="00202852">
      <w:pPr>
        <w:adjustRightInd w:val="0"/>
        <w:snapToGrid w:val="0"/>
        <w:ind w:right="360"/>
        <w:jc w:val="center"/>
        <w:rPr>
          <w:rFonts w:ascii="黑体" w:eastAsia="黑体" w:hAnsi="黑体"/>
          <w:bCs/>
          <w:kern w:val="0"/>
          <w:sz w:val="44"/>
          <w:szCs w:val="44"/>
        </w:rPr>
      </w:pPr>
      <w:r>
        <w:rPr>
          <w:rFonts w:ascii="黑体" w:eastAsia="黑体" w:hAnsi="黑体" w:hint="eastAsia"/>
          <w:bCs/>
          <w:kern w:val="0"/>
          <w:sz w:val="44"/>
          <w:szCs w:val="44"/>
        </w:rPr>
        <w:t>永城市治安财产保险理赔一览表</w:t>
      </w:r>
    </w:p>
    <w:p w:rsidR="00202852" w:rsidRDefault="00202852" w:rsidP="00202852">
      <w:pPr>
        <w:adjustRightInd w:val="0"/>
        <w:snapToGrid w:val="0"/>
        <w:ind w:right="360"/>
        <w:jc w:val="center"/>
        <w:rPr>
          <w:rFonts w:ascii="黑体" w:eastAsia="黑体" w:hAnsi="黑体"/>
          <w:bCs/>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8"/>
        <w:gridCol w:w="2526"/>
        <w:gridCol w:w="1545"/>
        <w:gridCol w:w="4476"/>
      </w:tblGrid>
      <w:tr w:rsidR="00202852" w:rsidTr="009D52FE">
        <w:trPr>
          <w:trHeight w:val="1322"/>
        </w:trPr>
        <w:tc>
          <w:tcPr>
            <w:tcW w:w="1118" w:type="dxa"/>
            <w:vAlign w:val="center"/>
          </w:tcPr>
          <w:p w:rsidR="00202852" w:rsidRDefault="00202852" w:rsidP="009D52FE">
            <w:pPr>
              <w:spacing w:line="360" w:lineRule="exact"/>
              <w:jc w:val="center"/>
              <w:rPr>
                <w:rFonts w:ascii="黑体" w:eastAsia="黑体" w:hAnsi="黑体" w:cs="仿宋"/>
                <w:sz w:val="32"/>
                <w:szCs w:val="32"/>
              </w:rPr>
            </w:pPr>
            <w:r>
              <w:rPr>
                <w:rFonts w:ascii="黑体" w:eastAsia="黑体" w:hAnsi="黑体" w:cs="仿宋" w:hint="eastAsia"/>
                <w:sz w:val="32"/>
                <w:szCs w:val="32"/>
              </w:rPr>
              <w:t>保险</w:t>
            </w:r>
          </w:p>
          <w:p w:rsidR="00202852" w:rsidRDefault="00202852" w:rsidP="009D52FE">
            <w:pPr>
              <w:spacing w:line="360" w:lineRule="exact"/>
              <w:jc w:val="center"/>
              <w:rPr>
                <w:rFonts w:ascii="黑体" w:eastAsia="黑体" w:hAnsi="黑体" w:cs="仿宋"/>
                <w:sz w:val="32"/>
                <w:szCs w:val="32"/>
              </w:rPr>
            </w:pPr>
            <w:r>
              <w:rPr>
                <w:rFonts w:ascii="黑体" w:eastAsia="黑体" w:hAnsi="黑体" w:cs="仿宋" w:hint="eastAsia"/>
                <w:sz w:val="32"/>
                <w:szCs w:val="32"/>
              </w:rPr>
              <w:t>险种</w:t>
            </w:r>
          </w:p>
        </w:tc>
        <w:tc>
          <w:tcPr>
            <w:tcW w:w="2526" w:type="dxa"/>
            <w:vAlign w:val="center"/>
          </w:tcPr>
          <w:p w:rsidR="00202852" w:rsidRDefault="00202852" w:rsidP="009D52FE">
            <w:pPr>
              <w:spacing w:line="360" w:lineRule="exact"/>
              <w:jc w:val="center"/>
              <w:rPr>
                <w:rFonts w:ascii="黑体" w:eastAsia="黑体" w:hAnsi="黑体" w:cs="仿宋"/>
                <w:sz w:val="32"/>
                <w:szCs w:val="32"/>
              </w:rPr>
            </w:pPr>
            <w:r>
              <w:rPr>
                <w:rFonts w:ascii="黑体" w:eastAsia="黑体" w:hAnsi="黑体" w:cs="仿宋" w:hint="eastAsia"/>
                <w:sz w:val="32"/>
                <w:szCs w:val="32"/>
              </w:rPr>
              <w:t>投保标的</w:t>
            </w:r>
          </w:p>
        </w:tc>
        <w:tc>
          <w:tcPr>
            <w:tcW w:w="1545" w:type="dxa"/>
            <w:vAlign w:val="center"/>
          </w:tcPr>
          <w:p w:rsidR="00202852" w:rsidRDefault="00202852" w:rsidP="009D52FE">
            <w:pPr>
              <w:spacing w:line="360" w:lineRule="exact"/>
              <w:jc w:val="center"/>
              <w:rPr>
                <w:rFonts w:ascii="黑体" w:eastAsia="黑体" w:hAnsi="黑体" w:cs="仿宋"/>
                <w:sz w:val="32"/>
                <w:szCs w:val="32"/>
              </w:rPr>
            </w:pPr>
            <w:r>
              <w:rPr>
                <w:rFonts w:ascii="黑体" w:eastAsia="黑体" w:hAnsi="黑体" w:cs="仿宋" w:hint="eastAsia"/>
                <w:sz w:val="32"/>
                <w:szCs w:val="32"/>
              </w:rPr>
              <w:t>赔偿金额</w:t>
            </w:r>
          </w:p>
          <w:p w:rsidR="00202852" w:rsidRDefault="00202852" w:rsidP="009D52FE">
            <w:pPr>
              <w:spacing w:line="360" w:lineRule="exact"/>
              <w:jc w:val="center"/>
              <w:rPr>
                <w:rFonts w:ascii="黑体" w:eastAsia="黑体" w:hAnsi="黑体" w:cs="仿宋"/>
                <w:sz w:val="32"/>
                <w:szCs w:val="32"/>
              </w:rPr>
            </w:pPr>
            <w:r>
              <w:rPr>
                <w:rFonts w:ascii="黑体" w:eastAsia="黑体" w:hAnsi="黑体" w:cs="仿宋" w:hint="eastAsia"/>
                <w:sz w:val="32"/>
                <w:szCs w:val="32"/>
              </w:rPr>
              <w:t>（元）</w:t>
            </w:r>
          </w:p>
        </w:tc>
        <w:tc>
          <w:tcPr>
            <w:tcW w:w="4476" w:type="dxa"/>
            <w:vAlign w:val="center"/>
          </w:tcPr>
          <w:p w:rsidR="00202852" w:rsidRDefault="00202852" w:rsidP="009D52FE">
            <w:pPr>
              <w:spacing w:line="360" w:lineRule="exact"/>
              <w:jc w:val="center"/>
              <w:rPr>
                <w:rFonts w:ascii="黑体" w:eastAsia="黑体" w:hAnsi="黑体" w:cs="仿宋"/>
                <w:sz w:val="32"/>
                <w:szCs w:val="32"/>
              </w:rPr>
            </w:pPr>
            <w:r>
              <w:rPr>
                <w:rFonts w:ascii="黑体" w:eastAsia="黑体" w:hAnsi="黑体" w:cs="仿宋" w:hint="eastAsia"/>
                <w:sz w:val="32"/>
                <w:szCs w:val="32"/>
              </w:rPr>
              <w:t>备注</w:t>
            </w:r>
          </w:p>
        </w:tc>
      </w:tr>
      <w:tr w:rsidR="00202852" w:rsidTr="009D52FE">
        <w:trPr>
          <w:trHeight w:val="799"/>
        </w:trPr>
        <w:tc>
          <w:tcPr>
            <w:tcW w:w="1118" w:type="dxa"/>
            <w:vMerge w:val="restart"/>
            <w:vAlign w:val="center"/>
          </w:tcPr>
          <w:p w:rsidR="00202852" w:rsidRDefault="00202852" w:rsidP="009D52FE">
            <w:pPr>
              <w:spacing w:line="360" w:lineRule="exact"/>
              <w:jc w:val="center"/>
              <w:rPr>
                <w:rFonts w:ascii="仿宋" w:eastAsia="仿宋" w:hAnsi="仿宋" w:cs="仿宋"/>
                <w:b/>
                <w:sz w:val="32"/>
                <w:szCs w:val="32"/>
              </w:rPr>
            </w:pPr>
            <w:r>
              <w:rPr>
                <w:rFonts w:ascii="仿宋" w:eastAsia="仿宋" w:hAnsi="仿宋" w:cs="仿宋" w:hint="eastAsia"/>
                <w:b/>
                <w:sz w:val="32"/>
                <w:szCs w:val="32"/>
              </w:rPr>
              <w:t>自</w:t>
            </w:r>
          </w:p>
          <w:p w:rsidR="00202852" w:rsidRDefault="00202852" w:rsidP="009D52FE">
            <w:pPr>
              <w:spacing w:line="360" w:lineRule="exact"/>
              <w:jc w:val="center"/>
              <w:rPr>
                <w:rFonts w:ascii="仿宋" w:eastAsia="仿宋" w:hAnsi="仿宋" w:cs="仿宋"/>
                <w:b/>
                <w:sz w:val="32"/>
                <w:szCs w:val="32"/>
              </w:rPr>
            </w:pPr>
            <w:r>
              <w:rPr>
                <w:rFonts w:ascii="仿宋" w:eastAsia="仿宋" w:hAnsi="仿宋" w:cs="仿宋" w:hint="eastAsia"/>
                <w:b/>
                <w:sz w:val="32"/>
                <w:szCs w:val="32"/>
              </w:rPr>
              <w:t>然</w:t>
            </w:r>
          </w:p>
          <w:p w:rsidR="00202852" w:rsidRDefault="00202852" w:rsidP="009D52FE">
            <w:pPr>
              <w:spacing w:line="360" w:lineRule="exact"/>
              <w:jc w:val="center"/>
              <w:rPr>
                <w:rFonts w:ascii="仿宋" w:eastAsia="仿宋" w:hAnsi="仿宋" w:cs="仿宋"/>
                <w:b/>
                <w:sz w:val="32"/>
                <w:szCs w:val="32"/>
              </w:rPr>
            </w:pPr>
            <w:r>
              <w:rPr>
                <w:rFonts w:ascii="仿宋" w:eastAsia="仿宋" w:hAnsi="仿宋" w:cs="仿宋" w:hint="eastAsia"/>
                <w:b/>
                <w:sz w:val="32"/>
                <w:szCs w:val="32"/>
              </w:rPr>
              <w:t>灾</w:t>
            </w:r>
          </w:p>
          <w:p w:rsidR="00202852" w:rsidRDefault="00202852" w:rsidP="009D52FE">
            <w:pPr>
              <w:spacing w:line="360" w:lineRule="exact"/>
              <w:jc w:val="center"/>
              <w:rPr>
                <w:rFonts w:ascii="仿宋" w:eastAsia="仿宋" w:hAnsi="仿宋" w:cs="仿宋"/>
                <w:b/>
                <w:sz w:val="32"/>
                <w:szCs w:val="32"/>
              </w:rPr>
            </w:pPr>
            <w:r>
              <w:rPr>
                <w:rFonts w:ascii="仿宋" w:eastAsia="仿宋" w:hAnsi="仿宋" w:cs="仿宋" w:hint="eastAsia"/>
                <w:b/>
                <w:sz w:val="32"/>
                <w:szCs w:val="32"/>
              </w:rPr>
              <w:t>害</w:t>
            </w:r>
          </w:p>
          <w:p w:rsidR="00202852" w:rsidRDefault="00202852" w:rsidP="009D52FE">
            <w:pPr>
              <w:spacing w:line="360" w:lineRule="exact"/>
              <w:jc w:val="center"/>
              <w:rPr>
                <w:rFonts w:ascii="仿宋" w:eastAsia="仿宋" w:hAnsi="仿宋" w:cs="仿宋"/>
                <w:b/>
                <w:sz w:val="32"/>
                <w:szCs w:val="32"/>
              </w:rPr>
            </w:pPr>
            <w:r>
              <w:rPr>
                <w:rFonts w:ascii="仿宋" w:eastAsia="仿宋" w:hAnsi="仿宋" w:cs="仿宋" w:hint="eastAsia"/>
                <w:b/>
                <w:sz w:val="32"/>
                <w:szCs w:val="32"/>
              </w:rPr>
              <w:t>险</w:t>
            </w:r>
          </w:p>
        </w:tc>
        <w:tc>
          <w:tcPr>
            <w:tcW w:w="2526" w:type="dxa"/>
            <w:vAlign w:val="center"/>
          </w:tcPr>
          <w:p w:rsidR="00202852" w:rsidRDefault="00202852" w:rsidP="009D52FE">
            <w:pPr>
              <w:spacing w:line="400" w:lineRule="exact"/>
              <w:rPr>
                <w:rFonts w:ascii="仿宋" w:eastAsia="仿宋" w:hAnsi="仿宋" w:cs="仿宋"/>
                <w:sz w:val="32"/>
                <w:szCs w:val="32"/>
              </w:rPr>
            </w:pPr>
            <w:r>
              <w:rPr>
                <w:rFonts w:ascii="仿宋" w:eastAsia="仿宋" w:hAnsi="仿宋" w:cs="仿宋" w:hint="eastAsia"/>
                <w:sz w:val="32"/>
                <w:szCs w:val="32"/>
              </w:rPr>
              <w:t>牛、猪、羊</w:t>
            </w:r>
          </w:p>
        </w:tc>
        <w:tc>
          <w:tcPr>
            <w:tcW w:w="1545" w:type="dxa"/>
            <w:vAlign w:val="center"/>
          </w:tcPr>
          <w:p w:rsidR="00202852" w:rsidRDefault="00202852" w:rsidP="009D52FE">
            <w:pPr>
              <w:spacing w:line="400" w:lineRule="exact"/>
              <w:jc w:val="center"/>
              <w:rPr>
                <w:rFonts w:ascii="仿宋" w:eastAsia="仿宋" w:hAnsi="仿宋" w:cs="仿宋"/>
                <w:sz w:val="32"/>
                <w:szCs w:val="32"/>
              </w:rPr>
            </w:pPr>
            <w:r>
              <w:rPr>
                <w:rFonts w:ascii="仿宋" w:eastAsia="仿宋" w:hAnsi="仿宋" w:cs="仿宋"/>
                <w:sz w:val="32"/>
                <w:szCs w:val="32"/>
              </w:rPr>
              <w:t>3000</w:t>
            </w:r>
          </w:p>
        </w:tc>
        <w:tc>
          <w:tcPr>
            <w:tcW w:w="4476" w:type="dxa"/>
            <w:vAlign w:val="center"/>
          </w:tcPr>
          <w:p w:rsidR="00202852" w:rsidRDefault="00202852" w:rsidP="009D52FE">
            <w:pPr>
              <w:spacing w:line="400" w:lineRule="exact"/>
              <w:rPr>
                <w:rFonts w:ascii="仿宋" w:eastAsia="仿宋" w:hAnsi="仿宋" w:cs="仿宋"/>
                <w:sz w:val="32"/>
                <w:szCs w:val="32"/>
              </w:rPr>
            </w:pPr>
            <w:r>
              <w:rPr>
                <w:rFonts w:ascii="仿宋" w:eastAsia="仿宋" w:hAnsi="仿宋" w:cs="仿宋" w:hint="eastAsia"/>
                <w:b/>
                <w:sz w:val="32"/>
                <w:szCs w:val="32"/>
              </w:rPr>
              <w:t>牛：</w:t>
            </w:r>
            <w:r>
              <w:rPr>
                <w:rFonts w:ascii="仿宋" w:eastAsia="仿宋" w:hAnsi="仿宋" w:cs="仿宋" w:hint="eastAsia"/>
                <w:sz w:val="32"/>
                <w:szCs w:val="32"/>
              </w:rPr>
              <w:t>赔偿标准为</w:t>
            </w:r>
            <w:r>
              <w:rPr>
                <w:rFonts w:ascii="仿宋" w:eastAsia="仿宋" w:hAnsi="仿宋" w:cs="仿宋"/>
                <w:sz w:val="32"/>
                <w:szCs w:val="32"/>
              </w:rPr>
              <w:t>3000</w:t>
            </w:r>
            <w:r>
              <w:rPr>
                <w:rFonts w:ascii="仿宋" w:eastAsia="仿宋" w:hAnsi="仿宋" w:cs="仿宋" w:hint="eastAsia"/>
                <w:sz w:val="32"/>
                <w:szCs w:val="32"/>
              </w:rPr>
              <w:t>元；</w:t>
            </w:r>
          </w:p>
          <w:p w:rsidR="00202852" w:rsidRDefault="00202852" w:rsidP="009D52FE">
            <w:pPr>
              <w:spacing w:line="400" w:lineRule="exact"/>
              <w:rPr>
                <w:rFonts w:ascii="仿宋" w:eastAsia="仿宋" w:hAnsi="仿宋" w:cs="仿宋"/>
                <w:sz w:val="32"/>
                <w:szCs w:val="32"/>
              </w:rPr>
            </w:pPr>
            <w:r>
              <w:rPr>
                <w:rFonts w:ascii="仿宋" w:eastAsia="仿宋" w:hAnsi="仿宋" w:cs="仿宋" w:hint="eastAsia"/>
                <w:b/>
                <w:sz w:val="32"/>
                <w:szCs w:val="32"/>
              </w:rPr>
              <w:t>猪（羊）：</w:t>
            </w:r>
            <w:r>
              <w:rPr>
                <w:rFonts w:ascii="仿宋" w:eastAsia="仿宋" w:hAnsi="仿宋" w:cs="仿宋"/>
                <w:sz w:val="32"/>
                <w:szCs w:val="32"/>
              </w:rPr>
              <w:t>4</w:t>
            </w:r>
            <w:r>
              <w:rPr>
                <w:rFonts w:ascii="仿宋" w:eastAsia="仿宋" w:hAnsi="仿宋" w:cs="仿宋" w:hint="eastAsia"/>
                <w:sz w:val="32"/>
                <w:szCs w:val="32"/>
              </w:rPr>
              <w:t>月龄以下为</w:t>
            </w:r>
            <w:r>
              <w:rPr>
                <w:rFonts w:ascii="仿宋" w:eastAsia="仿宋" w:hAnsi="仿宋" w:cs="仿宋"/>
                <w:sz w:val="32"/>
                <w:szCs w:val="32"/>
              </w:rPr>
              <w:t>400</w:t>
            </w:r>
            <w:r>
              <w:rPr>
                <w:rFonts w:ascii="仿宋" w:eastAsia="仿宋" w:hAnsi="仿宋" w:cs="仿宋" w:hint="eastAsia"/>
                <w:sz w:val="32"/>
                <w:szCs w:val="32"/>
              </w:rPr>
              <w:t>元、</w:t>
            </w:r>
            <w:r>
              <w:rPr>
                <w:rFonts w:ascii="仿宋" w:eastAsia="仿宋" w:hAnsi="仿宋" w:cs="仿宋"/>
                <w:sz w:val="32"/>
                <w:szCs w:val="32"/>
              </w:rPr>
              <w:t>10</w:t>
            </w:r>
            <w:r>
              <w:rPr>
                <w:rFonts w:ascii="仿宋" w:eastAsia="仿宋" w:hAnsi="仿宋" w:cs="仿宋" w:hint="eastAsia"/>
                <w:sz w:val="32"/>
                <w:szCs w:val="32"/>
              </w:rPr>
              <w:t>月龄以下为</w:t>
            </w:r>
            <w:r>
              <w:rPr>
                <w:rFonts w:ascii="仿宋" w:eastAsia="仿宋" w:hAnsi="仿宋" w:cs="仿宋"/>
                <w:sz w:val="32"/>
                <w:szCs w:val="32"/>
              </w:rPr>
              <w:t>700</w:t>
            </w:r>
            <w:r>
              <w:rPr>
                <w:rFonts w:ascii="仿宋" w:eastAsia="仿宋" w:hAnsi="仿宋" w:cs="仿宋" w:hint="eastAsia"/>
                <w:sz w:val="32"/>
                <w:szCs w:val="32"/>
              </w:rPr>
              <w:t>元、</w:t>
            </w:r>
            <w:r>
              <w:rPr>
                <w:rFonts w:ascii="仿宋" w:eastAsia="仿宋" w:hAnsi="仿宋" w:cs="仿宋"/>
                <w:sz w:val="32"/>
                <w:szCs w:val="32"/>
              </w:rPr>
              <w:t>10</w:t>
            </w:r>
            <w:r>
              <w:rPr>
                <w:rFonts w:ascii="仿宋" w:eastAsia="仿宋" w:hAnsi="仿宋" w:cs="仿宋" w:hint="eastAsia"/>
                <w:sz w:val="32"/>
                <w:szCs w:val="32"/>
              </w:rPr>
              <w:t>月龄以上为</w:t>
            </w:r>
            <w:r>
              <w:rPr>
                <w:rFonts w:ascii="仿宋" w:eastAsia="仿宋" w:hAnsi="仿宋" w:cs="仿宋"/>
                <w:sz w:val="32"/>
                <w:szCs w:val="32"/>
              </w:rPr>
              <w:t>1000</w:t>
            </w:r>
            <w:r>
              <w:rPr>
                <w:rFonts w:ascii="仿宋" w:eastAsia="仿宋" w:hAnsi="仿宋" w:cs="仿宋" w:hint="eastAsia"/>
                <w:sz w:val="32"/>
                <w:szCs w:val="32"/>
              </w:rPr>
              <w:t>元。</w:t>
            </w:r>
          </w:p>
        </w:tc>
      </w:tr>
      <w:tr w:rsidR="00202852" w:rsidTr="009D52FE">
        <w:trPr>
          <w:trHeight w:val="790"/>
        </w:trPr>
        <w:tc>
          <w:tcPr>
            <w:tcW w:w="1118" w:type="dxa"/>
            <w:vMerge/>
            <w:vAlign w:val="center"/>
          </w:tcPr>
          <w:p w:rsidR="00202852" w:rsidRDefault="00202852" w:rsidP="009D52FE">
            <w:pPr>
              <w:spacing w:line="360" w:lineRule="exact"/>
              <w:jc w:val="center"/>
              <w:rPr>
                <w:rFonts w:ascii="仿宋" w:eastAsia="仿宋" w:hAnsi="仿宋" w:cs="仿宋"/>
                <w:b/>
                <w:sz w:val="32"/>
                <w:szCs w:val="32"/>
              </w:rPr>
            </w:pPr>
          </w:p>
        </w:tc>
        <w:tc>
          <w:tcPr>
            <w:tcW w:w="2526" w:type="dxa"/>
            <w:vAlign w:val="center"/>
          </w:tcPr>
          <w:p w:rsidR="00202852" w:rsidRDefault="00202852" w:rsidP="009D52FE">
            <w:pPr>
              <w:spacing w:line="400" w:lineRule="exact"/>
              <w:rPr>
                <w:rFonts w:ascii="仿宋" w:eastAsia="仿宋" w:hAnsi="仿宋" w:cs="仿宋"/>
                <w:sz w:val="32"/>
                <w:szCs w:val="32"/>
              </w:rPr>
            </w:pPr>
            <w:r>
              <w:rPr>
                <w:rFonts w:ascii="仿宋" w:eastAsia="仿宋" w:hAnsi="仿宋" w:cs="仿宋" w:hint="eastAsia"/>
                <w:sz w:val="32"/>
                <w:szCs w:val="32"/>
              </w:rPr>
              <w:t>电动车</w:t>
            </w:r>
          </w:p>
        </w:tc>
        <w:tc>
          <w:tcPr>
            <w:tcW w:w="1545" w:type="dxa"/>
            <w:vAlign w:val="center"/>
          </w:tcPr>
          <w:p w:rsidR="00202852" w:rsidRDefault="00202852" w:rsidP="009D52FE">
            <w:pPr>
              <w:spacing w:line="400" w:lineRule="exact"/>
              <w:jc w:val="center"/>
              <w:rPr>
                <w:rFonts w:ascii="仿宋" w:eastAsia="仿宋" w:hAnsi="仿宋" w:cs="仿宋"/>
                <w:sz w:val="32"/>
                <w:szCs w:val="32"/>
              </w:rPr>
            </w:pPr>
            <w:r>
              <w:rPr>
                <w:rFonts w:ascii="仿宋" w:eastAsia="仿宋" w:hAnsi="仿宋" w:cs="仿宋"/>
                <w:sz w:val="32"/>
                <w:szCs w:val="32"/>
              </w:rPr>
              <w:t>1000</w:t>
            </w:r>
          </w:p>
        </w:tc>
        <w:tc>
          <w:tcPr>
            <w:tcW w:w="4476" w:type="dxa"/>
            <w:vAlign w:val="center"/>
          </w:tcPr>
          <w:p w:rsidR="00202852" w:rsidRDefault="00202852" w:rsidP="009D52FE">
            <w:pPr>
              <w:spacing w:line="400" w:lineRule="exact"/>
              <w:rPr>
                <w:rFonts w:ascii="仿宋" w:eastAsia="仿宋" w:hAnsi="仿宋" w:cs="仿宋"/>
                <w:sz w:val="32"/>
                <w:szCs w:val="32"/>
              </w:rPr>
            </w:pPr>
            <w:r>
              <w:rPr>
                <w:rFonts w:ascii="仿宋" w:eastAsia="仿宋" w:hAnsi="仿宋" w:cs="仿宋" w:hint="eastAsia"/>
                <w:b/>
                <w:sz w:val="32"/>
                <w:szCs w:val="32"/>
              </w:rPr>
              <w:t>购买时间：</w:t>
            </w:r>
            <w:r>
              <w:rPr>
                <w:rFonts w:ascii="仿宋" w:eastAsia="仿宋" w:hAnsi="仿宋" w:cs="仿宋"/>
                <w:sz w:val="32"/>
                <w:szCs w:val="32"/>
              </w:rPr>
              <w:t>1</w:t>
            </w:r>
            <w:r>
              <w:rPr>
                <w:rFonts w:ascii="仿宋" w:eastAsia="仿宋" w:hAnsi="仿宋" w:cs="仿宋" w:hint="eastAsia"/>
                <w:sz w:val="32"/>
                <w:szCs w:val="32"/>
              </w:rPr>
              <w:t>年以内为</w:t>
            </w:r>
            <w:r>
              <w:rPr>
                <w:rFonts w:ascii="仿宋" w:eastAsia="仿宋" w:hAnsi="仿宋" w:cs="仿宋"/>
                <w:sz w:val="32"/>
                <w:szCs w:val="32"/>
              </w:rPr>
              <w:t>1000</w:t>
            </w:r>
            <w:r>
              <w:rPr>
                <w:rFonts w:ascii="仿宋" w:eastAsia="仿宋" w:hAnsi="仿宋" w:cs="仿宋" w:hint="eastAsia"/>
                <w:sz w:val="32"/>
                <w:szCs w:val="32"/>
              </w:rPr>
              <w:t>元，</w:t>
            </w:r>
            <w:r>
              <w:rPr>
                <w:rFonts w:ascii="仿宋" w:eastAsia="仿宋" w:hAnsi="仿宋" w:cs="仿宋"/>
                <w:sz w:val="32"/>
                <w:szCs w:val="32"/>
              </w:rPr>
              <w:t>2</w:t>
            </w:r>
            <w:r>
              <w:rPr>
                <w:rFonts w:ascii="仿宋" w:eastAsia="仿宋" w:hAnsi="仿宋" w:cs="仿宋" w:hint="eastAsia"/>
                <w:sz w:val="32"/>
                <w:szCs w:val="32"/>
              </w:rPr>
              <w:t>年以内（含</w:t>
            </w:r>
            <w:r>
              <w:rPr>
                <w:rFonts w:ascii="仿宋" w:eastAsia="仿宋" w:hAnsi="仿宋" w:cs="仿宋"/>
                <w:sz w:val="32"/>
                <w:szCs w:val="32"/>
              </w:rPr>
              <w:t>2</w:t>
            </w:r>
            <w:r>
              <w:rPr>
                <w:rFonts w:ascii="仿宋" w:eastAsia="仿宋" w:hAnsi="仿宋" w:cs="仿宋" w:hint="eastAsia"/>
                <w:sz w:val="32"/>
                <w:szCs w:val="32"/>
              </w:rPr>
              <w:t>年）为</w:t>
            </w:r>
            <w:r>
              <w:rPr>
                <w:rFonts w:ascii="仿宋" w:eastAsia="仿宋" w:hAnsi="仿宋" w:cs="仿宋"/>
                <w:sz w:val="32"/>
                <w:szCs w:val="32"/>
              </w:rPr>
              <w:t>700</w:t>
            </w:r>
            <w:r>
              <w:rPr>
                <w:rFonts w:ascii="仿宋" w:eastAsia="仿宋" w:hAnsi="仿宋" w:cs="仿宋" w:hint="eastAsia"/>
                <w:sz w:val="32"/>
                <w:szCs w:val="32"/>
              </w:rPr>
              <w:t>元，</w:t>
            </w:r>
            <w:r>
              <w:rPr>
                <w:rFonts w:ascii="仿宋" w:eastAsia="仿宋" w:hAnsi="仿宋" w:cs="仿宋"/>
                <w:sz w:val="32"/>
                <w:szCs w:val="32"/>
              </w:rPr>
              <w:t>2</w:t>
            </w:r>
            <w:r>
              <w:rPr>
                <w:rFonts w:ascii="仿宋" w:eastAsia="仿宋" w:hAnsi="仿宋" w:cs="仿宋" w:hint="eastAsia"/>
                <w:sz w:val="32"/>
                <w:szCs w:val="32"/>
              </w:rPr>
              <w:t>年以上为</w:t>
            </w:r>
            <w:r>
              <w:rPr>
                <w:rFonts w:ascii="仿宋" w:eastAsia="仿宋" w:hAnsi="仿宋" w:cs="仿宋"/>
                <w:sz w:val="32"/>
                <w:szCs w:val="32"/>
              </w:rPr>
              <w:t>500</w:t>
            </w:r>
            <w:r>
              <w:rPr>
                <w:rFonts w:ascii="仿宋" w:eastAsia="仿宋" w:hAnsi="仿宋" w:cs="仿宋" w:hint="eastAsia"/>
                <w:sz w:val="32"/>
                <w:szCs w:val="32"/>
              </w:rPr>
              <w:t>元。</w:t>
            </w:r>
          </w:p>
        </w:tc>
      </w:tr>
      <w:tr w:rsidR="00202852" w:rsidTr="009D52FE">
        <w:trPr>
          <w:trHeight w:val="790"/>
        </w:trPr>
        <w:tc>
          <w:tcPr>
            <w:tcW w:w="1118" w:type="dxa"/>
            <w:vMerge/>
            <w:vAlign w:val="center"/>
          </w:tcPr>
          <w:p w:rsidR="00202852" w:rsidRDefault="00202852" w:rsidP="009D52FE">
            <w:pPr>
              <w:spacing w:line="360" w:lineRule="exact"/>
              <w:jc w:val="center"/>
              <w:rPr>
                <w:rFonts w:ascii="仿宋" w:eastAsia="仿宋" w:hAnsi="仿宋" w:cs="仿宋"/>
                <w:b/>
                <w:sz w:val="32"/>
                <w:szCs w:val="32"/>
              </w:rPr>
            </w:pPr>
          </w:p>
        </w:tc>
        <w:tc>
          <w:tcPr>
            <w:tcW w:w="2526" w:type="dxa"/>
            <w:vAlign w:val="center"/>
          </w:tcPr>
          <w:p w:rsidR="00202852" w:rsidRDefault="00202852" w:rsidP="009D52FE">
            <w:pPr>
              <w:spacing w:line="400" w:lineRule="exact"/>
              <w:rPr>
                <w:rFonts w:ascii="仿宋" w:eastAsia="仿宋" w:hAnsi="仿宋" w:cs="仿宋"/>
                <w:sz w:val="32"/>
                <w:szCs w:val="32"/>
              </w:rPr>
            </w:pPr>
            <w:r>
              <w:rPr>
                <w:rFonts w:ascii="仿宋" w:eastAsia="仿宋" w:hAnsi="仿宋" w:cs="仿宋" w:hint="eastAsia"/>
                <w:sz w:val="32"/>
                <w:szCs w:val="32"/>
              </w:rPr>
              <w:t>大型家用电器及文体用品</w:t>
            </w:r>
          </w:p>
        </w:tc>
        <w:tc>
          <w:tcPr>
            <w:tcW w:w="1545" w:type="dxa"/>
            <w:vAlign w:val="center"/>
          </w:tcPr>
          <w:p w:rsidR="00202852" w:rsidRDefault="00202852" w:rsidP="009D52FE">
            <w:pPr>
              <w:spacing w:line="400" w:lineRule="exact"/>
              <w:jc w:val="center"/>
              <w:rPr>
                <w:rFonts w:ascii="仿宋" w:eastAsia="仿宋" w:hAnsi="仿宋" w:cs="仿宋"/>
                <w:sz w:val="32"/>
                <w:szCs w:val="32"/>
              </w:rPr>
            </w:pPr>
            <w:r>
              <w:rPr>
                <w:rFonts w:ascii="仿宋" w:eastAsia="仿宋" w:hAnsi="仿宋" w:cs="仿宋"/>
                <w:sz w:val="32"/>
                <w:szCs w:val="32"/>
              </w:rPr>
              <w:t>2000</w:t>
            </w:r>
          </w:p>
        </w:tc>
        <w:tc>
          <w:tcPr>
            <w:tcW w:w="4476" w:type="dxa"/>
            <w:vAlign w:val="center"/>
          </w:tcPr>
          <w:p w:rsidR="00202852" w:rsidRDefault="00202852" w:rsidP="009D52FE">
            <w:pPr>
              <w:spacing w:line="400" w:lineRule="exact"/>
              <w:rPr>
                <w:rFonts w:ascii="仿宋" w:eastAsia="仿宋" w:hAnsi="仿宋" w:cs="仿宋"/>
                <w:sz w:val="32"/>
                <w:szCs w:val="32"/>
              </w:rPr>
            </w:pPr>
            <w:r>
              <w:rPr>
                <w:rFonts w:ascii="仿宋" w:eastAsia="仿宋" w:hAnsi="仿宋" w:cs="仿宋" w:hint="eastAsia"/>
                <w:sz w:val="32"/>
                <w:szCs w:val="32"/>
              </w:rPr>
              <w:t>不含现金、首饰和手机。</w:t>
            </w:r>
          </w:p>
        </w:tc>
      </w:tr>
      <w:tr w:rsidR="00202852" w:rsidTr="009D52FE">
        <w:trPr>
          <w:trHeight w:val="769"/>
        </w:trPr>
        <w:tc>
          <w:tcPr>
            <w:tcW w:w="1118" w:type="dxa"/>
            <w:vMerge/>
            <w:vAlign w:val="center"/>
          </w:tcPr>
          <w:p w:rsidR="00202852" w:rsidRDefault="00202852" w:rsidP="009D52FE">
            <w:pPr>
              <w:spacing w:line="360" w:lineRule="exact"/>
              <w:jc w:val="center"/>
              <w:rPr>
                <w:rFonts w:ascii="仿宋" w:eastAsia="仿宋" w:hAnsi="仿宋" w:cs="仿宋"/>
                <w:b/>
                <w:sz w:val="32"/>
                <w:szCs w:val="32"/>
              </w:rPr>
            </w:pPr>
          </w:p>
        </w:tc>
        <w:tc>
          <w:tcPr>
            <w:tcW w:w="2526" w:type="dxa"/>
            <w:vAlign w:val="center"/>
          </w:tcPr>
          <w:p w:rsidR="00202852" w:rsidRDefault="00202852" w:rsidP="009D52FE">
            <w:pPr>
              <w:spacing w:line="400" w:lineRule="exact"/>
              <w:rPr>
                <w:rFonts w:ascii="仿宋" w:eastAsia="仿宋" w:hAnsi="仿宋" w:cs="仿宋"/>
                <w:sz w:val="32"/>
                <w:szCs w:val="32"/>
              </w:rPr>
            </w:pPr>
            <w:r>
              <w:rPr>
                <w:rFonts w:ascii="仿宋" w:eastAsia="仿宋" w:hAnsi="仿宋" w:cs="仿宋" w:hint="eastAsia"/>
                <w:sz w:val="32"/>
                <w:szCs w:val="32"/>
              </w:rPr>
              <w:t>重要家具及生活用品</w:t>
            </w:r>
          </w:p>
        </w:tc>
        <w:tc>
          <w:tcPr>
            <w:tcW w:w="1545" w:type="dxa"/>
            <w:vAlign w:val="center"/>
          </w:tcPr>
          <w:p w:rsidR="00202852" w:rsidRDefault="00202852" w:rsidP="009D52FE">
            <w:pPr>
              <w:spacing w:line="400" w:lineRule="exact"/>
              <w:jc w:val="center"/>
              <w:rPr>
                <w:rFonts w:ascii="仿宋" w:eastAsia="仿宋" w:hAnsi="仿宋" w:cs="仿宋"/>
                <w:sz w:val="32"/>
                <w:szCs w:val="32"/>
              </w:rPr>
            </w:pPr>
            <w:r>
              <w:rPr>
                <w:rFonts w:ascii="仿宋" w:eastAsia="仿宋" w:hAnsi="仿宋" w:cs="仿宋"/>
                <w:sz w:val="32"/>
                <w:szCs w:val="32"/>
              </w:rPr>
              <w:t>2000</w:t>
            </w:r>
          </w:p>
        </w:tc>
        <w:tc>
          <w:tcPr>
            <w:tcW w:w="4476" w:type="dxa"/>
            <w:vAlign w:val="center"/>
          </w:tcPr>
          <w:p w:rsidR="00202852" w:rsidRDefault="00202852" w:rsidP="009D52FE">
            <w:pPr>
              <w:spacing w:line="400" w:lineRule="exact"/>
              <w:rPr>
                <w:rFonts w:ascii="仿宋" w:eastAsia="仿宋" w:hAnsi="仿宋" w:cs="仿宋"/>
                <w:sz w:val="32"/>
                <w:szCs w:val="32"/>
              </w:rPr>
            </w:pPr>
            <w:r>
              <w:rPr>
                <w:rFonts w:ascii="仿宋" w:eastAsia="仿宋" w:hAnsi="仿宋" w:cs="仿宋" w:hint="eastAsia"/>
                <w:sz w:val="32"/>
                <w:szCs w:val="32"/>
              </w:rPr>
              <w:t>不含现金、首饰和手机。</w:t>
            </w:r>
          </w:p>
        </w:tc>
      </w:tr>
      <w:tr w:rsidR="00202852" w:rsidTr="009D52FE">
        <w:trPr>
          <w:trHeight w:val="769"/>
        </w:trPr>
        <w:tc>
          <w:tcPr>
            <w:tcW w:w="1118" w:type="dxa"/>
            <w:vMerge/>
            <w:vAlign w:val="center"/>
          </w:tcPr>
          <w:p w:rsidR="00202852" w:rsidRDefault="00202852" w:rsidP="009D52FE">
            <w:pPr>
              <w:spacing w:line="360" w:lineRule="exact"/>
              <w:jc w:val="center"/>
              <w:rPr>
                <w:rFonts w:ascii="仿宋" w:eastAsia="仿宋" w:hAnsi="仿宋" w:cs="仿宋"/>
                <w:b/>
                <w:sz w:val="32"/>
                <w:szCs w:val="32"/>
              </w:rPr>
            </w:pPr>
          </w:p>
        </w:tc>
        <w:tc>
          <w:tcPr>
            <w:tcW w:w="2526" w:type="dxa"/>
            <w:vAlign w:val="center"/>
          </w:tcPr>
          <w:p w:rsidR="00202852" w:rsidRDefault="00202852" w:rsidP="009D52FE">
            <w:pPr>
              <w:spacing w:line="400" w:lineRule="exact"/>
              <w:rPr>
                <w:rFonts w:ascii="仿宋" w:eastAsia="仿宋" w:hAnsi="仿宋" w:cs="仿宋"/>
                <w:sz w:val="32"/>
                <w:szCs w:val="32"/>
              </w:rPr>
            </w:pPr>
            <w:r>
              <w:rPr>
                <w:rFonts w:ascii="仿宋" w:eastAsia="仿宋" w:hAnsi="仿宋" w:cs="仿宋" w:hint="eastAsia"/>
                <w:sz w:val="32"/>
                <w:szCs w:val="32"/>
              </w:rPr>
              <w:t>粮食及经济作物</w:t>
            </w:r>
          </w:p>
        </w:tc>
        <w:tc>
          <w:tcPr>
            <w:tcW w:w="1545" w:type="dxa"/>
            <w:vAlign w:val="center"/>
          </w:tcPr>
          <w:p w:rsidR="00202852" w:rsidRDefault="00202852" w:rsidP="009D52FE">
            <w:pPr>
              <w:spacing w:line="400" w:lineRule="exact"/>
              <w:jc w:val="center"/>
              <w:rPr>
                <w:rFonts w:ascii="仿宋" w:eastAsia="仿宋" w:hAnsi="仿宋" w:cs="仿宋"/>
                <w:sz w:val="32"/>
                <w:szCs w:val="32"/>
              </w:rPr>
            </w:pPr>
            <w:r>
              <w:rPr>
                <w:rFonts w:ascii="仿宋" w:eastAsia="仿宋" w:hAnsi="仿宋" w:cs="仿宋"/>
                <w:sz w:val="32"/>
                <w:szCs w:val="32"/>
              </w:rPr>
              <w:t>1000</w:t>
            </w:r>
          </w:p>
        </w:tc>
        <w:tc>
          <w:tcPr>
            <w:tcW w:w="4476" w:type="dxa"/>
            <w:vAlign w:val="center"/>
          </w:tcPr>
          <w:p w:rsidR="00202852" w:rsidRDefault="00202852" w:rsidP="009D52FE">
            <w:pPr>
              <w:spacing w:line="400" w:lineRule="exact"/>
              <w:rPr>
                <w:rFonts w:ascii="仿宋" w:eastAsia="仿宋" w:hAnsi="仿宋" w:cs="仿宋"/>
                <w:sz w:val="32"/>
                <w:szCs w:val="32"/>
              </w:rPr>
            </w:pPr>
            <w:r>
              <w:rPr>
                <w:rFonts w:ascii="仿宋" w:eastAsia="仿宋" w:hAnsi="仿宋" w:cs="仿宋" w:hint="eastAsia"/>
                <w:b/>
                <w:sz w:val="32"/>
                <w:szCs w:val="32"/>
              </w:rPr>
              <w:t>存储地点：</w:t>
            </w:r>
            <w:r>
              <w:rPr>
                <w:rFonts w:ascii="仿宋" w:eastAsia="仿宋" w:hAnsi="仿宋" w:cs="仿宋" w:hint="eastAsia"/>
                <w:sz w:val="32"/>
                <w:szCs w:val="32"/>
              </w:rPr>
              <w:t>限在室内或院内。</w:t>
            </w:r>
          </w:p>
        </w:tc>
      </w:tr>
      <w:tr w:rsidR="00202852" w:rsidTr="009D52FE">
        <w:trPr>
          <w:trHeight w:val="790"/>
        </w:trPr>
        <w:tc>
          <w:tcPr>
            <w:tcW w:w="1118" w:type="dxa"/>
            <w:vMerge w:val="restart"/>
            <w:vAlign w:val="center"/>
          </w:tcPr>
          <w:p w:rsidR="00202852" w:rsidRDefault="00202852" w:rsidP="009D52FE">
            <w:pPr>
              <w:spacing w:line="360" w:lineRule="exact"/>
              <w:jc w:val="center"/>
              <w:rPr>
                <w:rFonts w:ascii="仿宋" w:eastAsia="仿宋" w:hAnsi="仿宋" w:cs="仿宋"/>
                <w:b/>
                <w:sz w:val="32"/>
                <w:szCs w:val="32"/>
              </w:rPr>
            </w:pPr>
            <w:proofErr w:type="gramStart"/>
            <w:r>
              <w:rPr>
                <w:rFonts w:ascii="仿宋" w:eastAsia="仿宋" w:hAnsi="仿宋" w:cs="仿宋" w:hint="eastAsia"/>
                <w:b/>
                <w:sz w:val="32"/>
                <w:szCs w:val="32"/>
              </w:rPr>
              <w:t>盗</w:t>
            </w:r>
            <w:proofErr w:type="gramEnd"/>
          </w:p>
          <w:p w:rsidR="00202852" w:rsidRDefault="00202852" w:rsidP="009D52FE">
            <w:pPr>
              <w:spacing w:line="360" w:lineRule="exact"/>
              <w:jc w:val="center"/>
              <w:rPr>
                <w:rFonts w:ascii="仿宋" w:eastAsia="仿宋" w:hAnsi="仿宋" w:cs="仿宋"/>
                <w:b/>
                <w:sz w:val="32"/>
                <w:szCs w:val="32"/>
              </w:rPr>
            </w:pPr>
            <w:r>
              <w:rPr>
                <w:rFonts w:ascii="仿宋" w:eastAsia="仿宋" w:hAnsi="仿宋" w:cs="仿宋" w:hint="eastAsia"/>
                <w:b/>
                <w:sz w:val="32"/>
                <w:szCs w:val="32"/>
              </w:rPr>
              <w:t>抢</w:t>
            </w:r>
          </w:p>
          <w:p w:rsidR="00202852" w:rsidRDefault="00202852" w:rsidP="009D52FE">
            <w:pPr>
              <w:spacing w:line="360" w:lineRule="exact"/>
              <w:jc w:val="center"/>
              <w:rPr>
                <w:rFonts w:ascii="仿宋" w:eastAsia="仿宋" w:hAnsi="仿宋" w:cs="仿宋"/>
                <w:b/>
                <w:sz w:val="32"/>
                <w:szCs w:val="32"/>
              </w:rPr>
            </w:pPr>
            <w:r>
              <w:rPr>
                <w:rFonts w:ascii="仿宋" w:eastAsia="仿宋" w:hAnsi="仿宋" w:cs="仿宋" w:hint="eastAsia"/>
                <w:b/>
                <w:sz w:val="32"/>
                <w:szCs w:val="32"/>
              </w:rPr>
              <w:t>险</w:t>
            </w:r>
          </w:p>
        </w:tc>
        <w:tc>
          <w:tcPr>
            <w:tcW w:w="2526" w:type="dxa"/>
            <w:vAlign w:val="center"/>
          </w:tcPr>
          <w:p w:rsidR="00202852" w:rsidRDefault="00202852" w:rsidP="009D52FE">
            <w:pPr>
              <w:spacing w:line="400" w:lineRule="exact"/>
              <w:rPr>
                <w:rFonts w:ascii="仿宋" w:eastAsia="仿宋" w:hAnsi="仿宋" w:cs="仿宋"/>
                <w:sz w:val="32"/>
                <w:szCs w:val="32"/>
              </w:rPr>
            </w:pPr>
            <w:r>
              <w:rPr>
                <w:rFonts w:ascii="仿宋" w:eastAsia="仿宋" w:hAnsi="仿宋" w:cs="仿宋" w:hint="eastAsia"/>
                <w:sz w:val="32"/>
                <w:szCs w:val="32"/>
              </w:rPr>
              <w:t>牛、猪、羊</w:t>
            </w:r>
          </w:p>
        </w:tc>
        <w:tc>
          <w:tcPr>
            <w:tcW w:w="1545" w:type="dxa"/>
            <w:vAlign w:val="center"/>
          </w:tcPr>
          <w:p w:rsidR="00202852" w:rsidRDefault="00202852" w:rsidP="009D52FE">
            <w:pPr>
              <w:spacing w:line="400" w:lineRule="exact"/>
              <w:jc w:val="center"/>
              <w:rPr>
                <w:rFonts w:ascii="仿宋" w:eastAsia="仿宋" w:hAnsi="仿宋" w:cs="仿宋"/>
                <w:sz w:val="32"/>
                <w:szCs w:val="32"/>
              </w:rPr>
            </w:pPr>
            <w:r>
              <w:rPr>
                <w:rFonts w:ascii="仿宋" w:eastAsia="仿宋" w:hAnsi="仿宋" w:cs="仿宋"/>
                <w:sz w:val="32"/>
                <w:szCs w:val="32"/>
              </w:rPr>
              <w:t>3000</w:t>
            </w:r>
          </w:p>
        </w:tc>
        <w:tc>
          <w:tcPr>
            <w:tcW w:w="4476" w:type="dxa"/>
            <w:vAlign w:val="center"/>
          </w:tcPr>
          <w:p w:rsidR="00202852" w:rsidRDefault="00202852" w:rsidP="009D52FE">
            <w:pPr>
              <w:spacing w:line="400" w:lineRule="exact"/>
              <w:rPr>
                <w:rFonts w:ascii="仿宋" w:eastAsia="仿宋" w:hAnsi="仿宋" w:cs="仿宋"/>
                <w:sz w:val="32"/>
                <w:szCs w:val="32"/>
              </w:rPr>
            </w:pPr>
            <w:r>
              <w:rPr>
                <w:rFonts w:ascii="仿宋" w:eastAsia="仿宋" w:hAnsi="仿宋" w:cs="仿宋" w:hint="eastAsia"/>
                <w:b/>
                <w:sz w:val="32"/>
                <w:szCs w:val="32"/>
              </w:rPr>
              <w:t>牛：</w:t>
            </w:r>
            <w:r>
              <w:rPr>
                <w:rFonts w:ascii="仿宋" w:eastAsia="仿宋" w:hAnsi="仿宋" w:cs="仿宋" w:hint="eastAsia"/>
                <w:sz w:val="32"/>
                <w:szCs w:val="32"/>
              </w:rPr>
              <w:t>赔偿标准为</w:t>
            </w:r>
            <w:r>
              <w:rPr>
                <w:rFonts w:ascii="仿宋" w:eastAsia="仿宋" w:hAnsi="仿宋" w:cs="仿宋"/>
                <w:sz w:val="32"/>
                <w:szCs w:val="32"/>
              </w:rPr>
              <w:t>3000</w:t>
            </w:r>
            <w:r>
              <w:rPr>
                <w:rFonts w:ascii="仿宋" w:eastAsia="仿宋" w:hAnsi="仿宋" w:cs="仿宋" w:hint="eastAsia"/>
                <w:sz w:val="32"/>
                <w:szCs w:val="32"/>
              </w:rPr>
              <w:t>元；</w:t>
            </w:r>
          </w:p>
          <w:p w:rsidR="00202852" w:rsidRDefault="00202852" w:rsidP="009D52FE">
            <w:pPr>
              <w:spacing w:line="400" w:lineRule="exact"/>
              <w:rPr>
                <w:rFonts w:ascii="仿宋" w:eastAsia="仿宋" w:hAnsi="仿宋" w:cs="仿宋"/>
                <w:sz w:val="32"/>
                <w:szCs w:val="32"/>
              </w:rPr>
            </w:pPr>
            <w:r>
              <w:rPr>
                <w:rFonts w:ascii="仿宋" w:eastAsia="仿宋" w:hAnsi="仿宋" w:cs="仿宋" w:hint="eastAsia"/>
                <w:b/>
                <w:sz w:val="32"/>
                <w:szCs w:val="32"/>
              </w:rPr>
              <w:t>猪（羊）：</w:t>
            </w:r>
            <w:r>
              <w:rPr>
                <w:rFonts w:ascii="仿宋" w:eastAsia="仿宋" w:hAnsi="仿宋" w:cs="仿宋"/>
                <w:sz w:val="32"/>
                <w:szCs w:val="32"/>
              </w:rPr>
              <w:t>4</w:t>
            </w:r>
            <w:r>
              <w:rPr>
                <w:rFonts w:ascii="仿宋" w:eastAsia="仿宋" w:hAnsi="仿宋" w:cs="仿宋" w:hint="eastAsia"/>
                <w:sz w:val="32"/>
                <w:szCs w:val="32"/>
              </w:rPr>
              <w:t>月龄以下为</w:t>
            </w:r>
            <w:r>
              <w:rPr>
                <w:rFonts w:ascii="仿宋" w:eastAsia="仿宋" w:hAnsi="仿宋" w:cs="仿宋"/>
                <w:sz w:val="32"/>
                <w:szCs w:val="32"/>
              </w:rPr>
              <w:t>400</w:t>
            </w:r>
            <w:r>
              <w:rPr>
                <w:rFonts w:ascii="仿宋" w:eastAsia="仿宋" w:hAnsi="仿宋" w:cs="仿宋" w:hint="eastAsia"/>
                <w:sz w:val="32"/>
                <w:szCs w:val="32"/>
              </w:rPr>
              <w:t>元、</w:t>
            </w:r>
            <w:r>
              <w:rPr>
                <w:rFonts w:ascii="仿宋" w:eastAsia="仿宋" w:hAnsi="仿宋" w:cs="仿宋"/>
                <w:sz w:val="32"/>
                <w:szCs w:val="32"/>
              </w:rPr>
              <w:t>10</w:t>
            </w:r>
            <w:r>
              <w:rPr>
                <w:rFonts w:ascii="仿宋" w:eastAsia="仿宋" w:hAnsi="仿宋" w:cs="仿宋" w:hint="eastAsia"/>
                <w:sz w:val="32"/>
                <w:szCs w:val="32"/>
              </w:rPr>
              <w:t>月龄以下为</w:t>
            </w:r>
            <w:r>
              <w:rPr>
                <w:rFonts w:ascii="仿宋" w:eastAsia="仿宋" w:hAnsi="仿宋" w:cs="仿宋"/>
                <w:sz w:val="32"/>
                <w:szCs w:val="32"/>
              </w:rPr>
              <w:t>700</w:t>
            </w:r>
            <w:r>
              <w:rPr>
                <w:rFonts w:ascii="仿宋" w:eastAsia="仿宋" w:hAnsi="仿宋" w:cs="仿宋" w:hint="eastAsia"/>
                <w:sz w:val="32"/>
                <w:szCs w:val="32"/>
              </w:rPr>
              <w:t>元、</w:t>
            </w:r>
            <w:r>
              <w:rPr>
                <w:rFonts w:ascii="仿宋" w:eastAsia="仿宋" w:hAnsi="仿宋" w:cs="仿宋"/>
                <w:sz w:val="32"/>
                <w:szCs w:val="32"/>
              </w:rPr>
              <w:t>10</w:t>
            </w:r>
            <w:r>
              <w:rPr>
                <w:rFonts w:ascii="仿宋" w:eastAsia="仿宋" w:hAnsi="仿宋" w:cs="仿宋" w:hint="eastAsia"/>
                <w:sz w:val="32"/>
                <w:szCs w:val="32"/>
              </w:rPr>
              <w:t>月龄以上为</w:t>
            </w:r>
            <w:r>
              <w:rPr>
                <w:rFonts w:ascii="仿宋" w:eastAsia="仿宋" w:hAnsi="仿宋" w:cs="仿宋"/>
                <w:sz w:val="32"/>
                <w:szCs w:val="32"/>
              </w:rPr>
              <w:t>1000</w:t>
            </w:r>
            <w:r>
              <w:rPr>
                <w:rFonts w:ascii="仿宋" w:eastAsia="仿宋" w:hAnsi="仿宋" w:cs="仿宋" w:hint="eastAsia"/>
                <w:sz w:val="32"/>
                <w:szCs w:val="32"/>
              </w:rPr>
              <w:t>元。</w:t>
            </w:r>
          </w:p>
        </w:tc>
      </w:tr>
      <w:tr w:rsidR="00202852" w:rsidTr="009D52FE">
        <w:trPr>
          <w:trHeight w:val="769"/>
        </w:trPr>
        <w:tc>
          <w:tcPr>
            <w:tcW w:w="1118" w:type="dxa"/>
            <w:vMerge/>
            <w:vAlign w:val="center"/>
          </w:tcPr>
          <w:p w:rsidR="00202852" w:rsidRDefault="00202852" w:rsidP="009D52FE">
            <w:pPr>
              <w:spacing w:line="360" w:lineRule="exact"/>
              <w:jc w:val="center"/>
              <w:rPr>
                <w:rFonts w:ascii="仿宋" w:eastAsia="仿宋" w:hAnsi="仿宋" w:cs="仿宋"/>
                <w:b/>
                <w:sz w:val="32"/>
                <w:szCs w:val="32"/>
              </w:rPr>
            </w:pPr>
          </w:p>
        </w:tc>
        <w:tc>
          <w:tcPr>
            <w:tcW w:w="2526" w:type="dxa"/>
            <w:vAlign w:val="center"/>
          </w:tcPr>
          <w:p w:rsidR="00202852" w:rsidRDefault="00202852" w:rsidP="009D52FE">
            <w:pPr>
              <w:spacing w:line="400" w:lineRule="exact"/>
              <w:rPr>
                <w:rFonts w:ascii="仿宋" w:eastAsia="仿宋" w:hAnsi="仿宋" w:cs="仿宋"/>
                <w:sz w:val="32"/>
                <w:szCs w:val="32"/>
              </w:rPr>
            </w:pPr>
            <w:r>
              <w:rPr>
                <w:rFonts w:ascii="仿宋" w:eastAsia="仿宋" w:hAnsi="仿宋" w:cs="仿宋" w:hint="eastAsia"/>
                <w:sz w:val="32"/>
                <w:szCs w:val="32"/>
              </w:rPr>
              <w:t>电动车</w:t>
            </w:r>
          </w:p>
        </w:tc>
        <w:tc>
          <w:tcPr>
            <w:tcW w:w="1545" w:type="dxa"/>
            <w:vAlign w:val="center"/>
          </w:tcPr>
          <w:p w:rsidR="00202852" w:rsidRDefault="00202852" w:rsidP="009D52FE">
            <w:pPr>
              <w:spacing w:line="400" w:lineRule="exact"/>
              <w:jc w:val="center"/>
              <w:rPr>
                <w:rFonts w:ascii="仿宋" w:eastAsia="仿宋" w:hAnsi="仿宋" w:cs="仿宋"/>
                <w:sz w:val="32"/>
                <w:szCs w:val="32"/>
              </w:rPr>
            </w:pPr>
            <w:r>
              <w:rPr>
                <w:rFonts w:ascii="仿宋" w:eastAsia="仿宋" w:hAnsi="仿宋" w:cs="仿宋"/>
                <w:sz w:val="32"/>
                <w:szCs w:val="32"/>
              </w:rPr>
              <w:t>1000</w:t>
            </w:r>
          </w:p>
        </w:tc>
        <w:tc>
          <w:tcPr>
            <w:tcW w:w="4476" w:type="dxa"/>
            <w:vAlign w:val="center"/>
          </w:tcPr>
          <w:p w:rsidR="00202852" w:rsidRDefault="00202852" w:rsidP="009D52FE">
            <w:pPr>
              <w:spacing w:line="400" w:lineRule="exact"/>
              <w:rPr>
                <w:rFonts w:ascii="仿宋" w:eastAsia="仿宋" w:hAnsi="仿宋" w:cs="仿宋"/>
                <w:sz w:val="32"/>
                <w:szCs w:val="32"/>
              </w:rPr>
            </w:pPr>
            <w:r>
              <w:rPr>
                <w:rFonts w:ascii="仿宋" w:eastAsia="仿宋" w:hAnsi="仿宋" w:cs="仿宋" w:hint="eastAsia"/>
                <w:b/>
                <w:sz w:val="32"/>
                <w:szCs w:val="32"/>
              </w:rPr>
              <w:t>购买时间：</w:t>
            </w:r>
            <w:r>
              <w:rPr>
                <w:rFonts w:ascii="仿宋" w:eastAsia="仿宋" w:hAnsi="仿宋" w:cs="仿宋"/>
                <w:sz w:val="32"/>
                <w:szCs w:val="32"/>
              </w:rPr>
              <w:t>1</w:t>
            </w:r>
            <w:r>
              <w:rPr>
                <w:rFonts w:ascii="仿宋" w:eastAsia="仿宋" w:hAnsi="仿宋" w:cs="仿宋" w:hint="eastAsia"/>
                <w:sz w:val="32"/>
                <w:szCs w:val="32"/>
              </w:rPr>
              <w:t>年以内为</w:t>
            </w:r>
            <w:r>
              <w:rPr>
                <w:rFonts w:ascii="仿宋" w:eastAsia="仿宋" w:hAnsi="仿宋" w:cs="仿宋"/>
                <w:sz w:val="32"/>
                <w:szCs w:val="32"/>
              </w:rPr>
              <w:t>1000</w:t>
            </w:r>
            <w:r>
              <w:rPr>
                <w:rFonts w:ascii="仿宋" w:eastAsia="仿宋" w:hAnsi="仿宋" w:cs="仿宋" w:hint="eastAsia"/>
                <w:sz w:val="32"/>
                <w:szCs w:val="32"/>
              </w:rPr>
              <w:t>元，</w:t>
            </w:r>
            <w:r>
              <w:rPr>
                <w:rFonts w:ascii="仿宋" w:eastAsia="仿宋" w:hAnsi="仿宋" w:cs="仿宋"/>
                <w:sz w:val="32"/>
                <w:szCs w:val="32"/>
              </w:rPr>
              <w:t>2</w:t>
            </w:r>
            <w:r>
              <w:rPr>
                <w:rFonts w:ascii="仿宋" w:eastAsia="仿宋" w:hAnsi="仿宋" w:cs="仿宋" w:hint="eastAsia"/>
                <w:sz w:val="32"/>
                <w:szCs w:val="32"/>
              </w:rPr>
              <w:t>年以内（含</w:t>
            </w:r>
            <w:r>
              <w:rPr>
                <w:rFonts w:ascii="仿宋" w:eastAsia="仿宋" w:hAnsi="仿宋" w:cs="仿宋"/>
                <w:sz w:val="32"/>
                <w:szCs w:val="32"/>
              </w:rPr>
              <w:t>2</w:t>
            </w:r>
            <w:r>
              <w:rPr>
                <w:rFonts w:ascii="仿宋" w:eastAsia="仿宋" w:hAnsi="仿宋" w:cs="仿宋" w:hint="eastAsia"/>
                <w:sz w:val="32"/>
                <w:szCs w:val="32"/>
              </w:rPr>
              <w:t>年）为</w:t>
            </w:r>
            <w:r>
              <w:rPr>
                <w:rFonts w:ascii="仿宋" w:eastAsia="仿宋" w:hAnsi="仿宋" w:cs="仿宋"/>
                <w:sz w:val="32"/>
                <w:szCs w:val="32"/>
              </w:rPr>
              <w:t>700</w:t>
            </w:r>
            <w:r>
              <w:rPr>
                <w:rFonts w:ascii="仿宋" w:eastAsia="仿宋" w:hAnsi="仿宋" w:cs="仿宋" w:hint="eastAsia"/>
                <w:sz w:val="32"/>
                <w:szCs w:val="32"/>
              </w:rPr>
              <w:t>元，</w:t>
            </w:r>
            <w:r>
              <w:rPr>
                <w:rFonts w:ascii="仿宋" w:eastAsia="仿宋" w:hAnsi="仿宋" w:cs="仿宋"/>
                <w:sz w:val="32"/>
                <w:szCs w:val="32"/>
              </w:rPr>
              <w:t>2</w:t>
            </w:r>
            <w:r>
              <w:rPr>
                <w:rFonts w:ascii="仿宋" w:eastAsia="仿宋" w:hAnsi="仿宋" w:cs="仿宋" w:hint="eastAsia"/>
                <w:sz w:val="32"/>
                <w:szCs w:val="32"/>
              </w:rPr>
              <w:t>年以上为</w:t>
            </w:r>
            <w:r>
              <w:rPr>
                <w:rFonts w:ascii="仿宋" w:eastAsia="仿宋" w:hAnsi="仿宋" w:cs="仿宋"/>
                <w:sz w:val="32"/>
                <w:szCs w:val="32"/>
              </w:rPr>
              <w:t>500</w:t>
            </w:r>
            <w:r>
              <w:rPr>
                <w:rFonts w:ascii="仿宋" w:eastAsia="仿宋" w:hAnsi="仿宋" w:cs="仿宋" w:hint="eastAsia"/>
                <w:sz w:val="32"/>
                <w:szCs w:val="32"/>
              </w:rPr>
              <w:t>元。</w:t>
            </w:r>
          </w:p>
        </w:tc>
      </w:tr>
      <w:tr w:rsidR="00202852" w:rsidTr="009D52FE">
        <w:trPr>
          <w:trHeight w:val="747"/>
        </w:trPr>
        <w:tc>
          <w:tcPr>
            <w:tcW w:w="1118" w:type="dxa"/>
            <w:vMerge/>
            <w:vAlign w:val="center"/>
          </w:tcPr>
          <w:p w:rsidR="00202852" w:rsidRDefault="00202852" w:rsidP="009D52FE">
            <w:pPr>
              <w:spacing w:line="360" w:lineRule="exact"/>
              <w:jc w:val="center"/>
              <w:rPr>
                <w:rFonts w:ascii="仿宋" w:eastAsia="仿宋" w:hAnsi="仿宋" w:cs="仿宋"/>
                <w:b/>
                <w:sz w:val="32"/>
                <w:szCs w:val="32"/>
              </w:rPr>
            </w:pPr>
          </w:p>
        </w:tc>
        <w:tc>
          <w:tcPr>
            <w:tcW w:w="2526" w:type="dxa"/>
            <w:vAlign w:val="center"/>
          </w:tcPr>
          <w:p w:rsidR="00202852" w:rsidRDefault="00202852" w:rsidP="009D52FE">
            <w:pPr>
              <w:spacing w:line="400" w:lineRule="exact"/>
              <w:rPr>
                <w:rFonts w:ascii="仿宋" w:eastAsia="仿宋" w:hAnsi="仿宋" w:cs="仿宋"/>
                <w:sz w:val="32"/>
                <w:szCs w:val="32"/>
              </w:rPr>
            </w:pPr>
            <w:r>
              <w:rPr>
                <w:rFonts w:ascii="仿宋" w:eastAsia="仿宋" w:hAnsi="仿宋" w:cs="仿宋" w:hint="eastAsia"/>
                <w:sz w:val="32"/>
                <w:szCs w:val="32"/>
              </w:rPr>
              <w:t>大型家用电器及文体用品</w:t>
            </w:r>
          </w:p>
        </w:tc>
        <w:tc>
          <w:tcPr>
            <w:tcW w:w="1545" w:type="dxa"/>
            <w:vAlign w:val="center"/>
          </w:tcPr>
          <w:p w:rsidR="00202852" w:rsidRDefault="00202852" w:rsidP="009D52FE">
            <w:pPr>
              <w:spacing w:line="400" w:lineRule="exact"/>
              <w:jc w:val="center"/>
              <w:rPr>
                <w:rFonts w:ascii="仿宋" w:eastAsia="仿宋" w:hAnsi="仿宋" w:cs="仿宋"/>
                <w:sz w:val="32"/>
                <w:szCs w:val="32"/>
              </w:rPr>
            </w:pPr>
            <w:r>
              <w:rPr>
                <w:rFonts w:ascii="仿宋" w:eastAsia="仿宋" w:hAnsi="仿宋" w:cs="仿宋"/>
                <w:sz w:val="32"/>
                <w:szCs w:val="32"/>
              </w:rPr>
              <w:t>2000</w:t>
            </w:r>
          </w:p>
        </w:tc>
        <w:tc>
          <w:tcPr>
            <w:tcW w:w="4476" w:type="dxa"/>
            <w:vAlign w:val="center"/>
          </w:tcPr>
          <w:p w:rsidR="00202852" w:rsidRDefault="00202852" w:rsidP="009D52FE">
            <w:pPr>
              <w:spacing w:line="400" w:lineRule="exact"/>
              <w:rPr>
                <w:rFonts w:ascii="仿宋" w:eastAsia="仿宋" w:hAnsi="仿宋" w:cs="仿宋"/>
                <w:sz w:val="32"/>
                <w:szCs w:val="32"/>
              </w:rPr>
            </w:pPr>
            <w:r>
              <w:rPr>
                <w:rFonts w:ascii="仿宋" w:eastAsia="仿宋" w:hAnsi="仿宋" w:cs="仿宋" w:hint="eastAsia"/>
                <w:sz w:val="32"/>
                <w:szCs w:val="32"/>
              </w:rPr>
              <w:t>不含现金、首饰和手机。</w:t>
            </w:r>
          </w:p>
        </w:tc>
      </w:tr>
      <w:tr w:rsidR="00202852" w:rsidTr="009D52FE">
        <w:trPr>
          <w:trHeight w:val="702"/>
        </w:trPr>
        <w:tc>
          <w:tcPr>
            <w:tcW w:w="1118" w:type="dxa"/>
            <w:vMerge/>
            <w:vAlign w:val="center"/>
          </w:tcPr>
          <w:p w:rsidR="00202852" w:rsidRDefault="00202852" w:rsidP="009D52FE">
            <w:pPr>
              <w:spacing w:line="360" w:lineRule="exact"/>
              <w:jc w:val="center"/>
              <w:rPr>
                <w:rFonts w:ascii="仿宋" w:eastAsia="仿宋" w:hAnsi="仿宋" w:cs="仿宋"/>
                <w:b/>
                <w:sz w:val="32"/>
                <w:szCs w:val="32"/>
              </w:rPr>
            </w:pPr>
          </w:p>
        </w:tc>
        <w:tc>
          <w:tcPr>
            <w:tcW w:w="2526" w:type="dxa"/>
            <w:vAlign w:val="center"/>
          </w:tcPr>
          <w:p w:rsidR="00202852" w:rsidRDefault="00202852" w:rsidP="009D52FE">
            <w:pPr>
              <w:spacing w:line="400" w:lineRule="exact"/>
              <w:rPr>
                <w:rFonts w:ascii="仿宋" w:eastAsia="仿宋" w:hAnsi="仿宋" w:cs="仿宋"/>
                <w:sz w:val="32"/>
                <w:szCs w:val="32"/>
              </w:rPr>
            </w:pPr>
            <w:r>
              <w:rPr>
                <w:rFonts w:ascii="仿宋" w:eastAsia="仿宋" w:hAnsi="仿宋" w:cs="仿宋" w:hint="eastAsia"/>
                <w:sz w:val="32"/>
                <w:szCs w:val="32"/>
              </w:rPr>
              <w:t>重要家具及生活用品</w:t>
            </w:r>
          </w:p>
        </w:tc>
        <w:tc>
          <w:tcPr>
            <w:tcW w:w="1545" w:type="dxa"/>
            <w:vAlign w:val="center"/>
          </w:tcPr>
          <w:p w:rsidR="00202852" w:rsidRDefault="00202852" w:rsidP="009D52FE">
            <w:pPr>
              <w:spacing w:line="400" w:lineRule="exact"/>
              <w:jc w:val="center"/>
              <w:rPr>
                <w:rFonts w:ascii="仿宋" w:eastAsia="仿宋" w:hAnsi="仿宋" w:cs="仿宋"/>
                <w:sz w:val="32"/>
                <w:szCs w:val="32"/>
              </w:rPr>
            </w:pPr>
            <w:r>
              <w:rPr>
                <w:rFonts w:ascii="仿宋" w:eastAsia="仿宋" w:hAnsi="仿宋" w:cs="仿宋"/>
                <w:sz w:val="32"/>
                <w:szCs w:val="32"/>
              </w:rPr>
              <w:t>2000</w:t>
            </w:r>
          </w:p>
        </w:tc>
        <w:tc>
          <w:tcPr>
            <w:tcW w:w="4476" w:type="dxa"/>
            <w:vAlign w:val="center"/>
          </w:tcPr>
          <w:p w:rsidR="00202852" w:rsidRDefault="00202852" w:rsidP="009D52FE">
            <w:pPr>
              <w:spacing w:line="400" w:lineRule="exact"/>
              <w:rPr>
                <w:rFonts w:ascii="仿宋" w:eastAsia="仿宋" w:hAnsi="仿宋" w:cs="仿宋"/>
                <w:sz w:val="32"/>
                <w:szCs w:val="32"/>
              </w:rPr>
            </w:pPr>
            <w:r>
              <w:rPr>
                <w:rFonts w:ascii="仿宋" w:eastAsia="仿宋" w:hAnsi="仿宋" w:cs="仿宋" w:hint="eastAsia"/>
                <w:sz w:val="32"/>
                <w:szCs w:val="32"/>
              </w:rPr>
              <w:t>不含现金、首饰和手机。</w:t>
            </w:r>
          </w:p>
        </w:tc>
      </w:tr>
      <w:tr w:rsidR="00202852" w:rsidTr="009D52FE">
        <w:trPr>
          <w:trHeight w:val="679"/>
        </w:trPr>
        <w:tc>
          <w:tcPr>
            <w:tcW w:w="1118" w:type="dxa"/>
            <w:vMerge/>
            <w:vAlign w:val="center"/>
          </w:tcPr>
          <w:p w:rsidR="00202852" w:rsidRDefault="00202852" w:rsidP="009D52FE">
            <w:pPr>
              <w:spacing w:line="360" w:lineRule="exact"/>
              <w:jc w:val="center"/>
              <w:rPr>
                <w:rFonts w:ascii="仿宋" w:eastAsia="仿宋" w:hAnsi="仿宋" w:cs="仿宋"/>
                <w:b/>
                <w:sz w:val="32"/>
                <w:szCs w:val="32"/>
              </w:rPr>
            </w:pPr>
          </w:p>
        </w:tc>
        <w:tc>
          <w:tcPr>
            <w:tcW w:w="2526" w:type="dxa"/>
            <w:vAlign w:val="center"/>
          </w:tcPr>
          <w:p w:rsidR="00202852" w:rsidRDefault="00202852" w:rsidP="009D52FE">
            <w:pPr>
              <w:spacing w:line="400" w:lineRule="exact"/>
              <w:rPr>
                <w:rFonts w:ascii="仿宋" w:eastAsia="仿宋" w:hAnsi="仿宋" w:cs="仿宋"/>
                <w:sz w:val="32"/>
                <w:szCs w:val="32"/>
              </w:rPr>
            </w:pPr>
            <w:r>
              <w:rPr>
                <w:rFonts w:ascii="仿宋" w:eastAsia="仿宋" w:hAnsi="仿宋" w:cs="仿宋" w:hint="eastAsia"/>
                <w:sz w:val="32"/>
                <w:szCs w:val="32"/>
              </w:rPr>
              <w:t>粮食及经济作物</w:t>
            </w:r>
          </w:p>
        </w:tc>
        <w:tc>
          <w:tcPr>
            <w:tcW w:w="1545" w:type="dxa"/>
            <w:vAlign w:val="center"/>
          </w:tcPr>
          <w:p w:rsidR="00202852" w:rsidRDefault="00202852" w:rsidP="009D52FE">
            <w:pPr>
              <w:spacing w:line="400" w:lineRule="exact"/>
              <w:jc w:val="center"/>
              <w:rPr>
                <w:rFonts w:ascii="仿宋" w:eastAsia="仿宋" w:hAnsi="仿宋" w:cs="仿宋"/>
                <w:sz w:val="32"/>
                <w:szCs w:val="32"/>
              </w:rPr>
            </w:pPr>
            <w:r>
              <w:rPr>
                <w:rFonts w:ascii="仿宋" w:eastAsia="仿宋" w:hAnsi="仿宋" w:cs="仿宋"/>
                <w:sz w:val="32"/>
                <w:szCs w:val="32"/>
              </w:rPr>
              <w:t>1000</w:t>
            </w:r>
          </w:p>
        </w:tc>
        <w:tc>
          <w:tcPr>
            <w:tcW w:w="4476" w:type="dxa"/>
            <w:vAlign w:val="center"/>
          </w:tcPr>
          <w:p w:rsidR="00202852" w:rsidRDefault="00202852" w:rsidP="009D52FE">
            <w:pPr>
              <w:spacing w:line="400" w:lineRule="exact"/>
              <w:rPr>
                <w:rFonts w:ascii="仿宋" w:eastAsia="仿宋" w:hAnsi="仿宋" w:cs="仿宋"/>
                <w:sz w:val="32"/>
                <w:szCs w:val="32"/>
              </w:rPr>
            </w:pPr>
            <w:r>
              <w:rPr>
                <w:rFonts w:ascii="仿宋" w:eastAsia="仿宋" w:hAnsi="仿宋" w:cs="仿宋" w:hint="eastAsia"/>
                <w:b/>
                <w:sz w:val="32"/>
                <w:szCs w:val="32"/>
              </w:rPr>
              <w:t>存储地点：</w:t>
            </w:r>
            <w:r>
              <w:rPr>
                <w:rFonts w:ascii="仿宋" w:eastAsia="仿宋" w:hAnsi="仿宋" w:cs="仿宋" w:hint="eastAsia"/>
                <w:sz w:val="32"/>
                <w:szCs w:val="32"/>
              </w:rPr>
              <w:t>限在室内或院内。</w:t>
            </w:r>
          </w:p>
        </w:tc>
      </w:tr>
      <w:tr w:rsidR="00202852" w:rsidTr="009D52FE">
        <w:trPr>
          <w:trHeight w:val="1108"/>
        </w:trPr>
        <w:tc>
          <w:tcPr>
            <w:tcW w:w="1118" w:type="dxa"/>
            <w:vAlign w:val="center"/>
          </w:tcPr>
          <w:p w:rsidR="00202852" w:rsidRDefault="00202852" w:rsidP="009D52FE">
            <w:pPr>
              <w:spacing w:line="360" w:lineRule="exact"/>
              <w:jc w:val="center"/>
              <w:rPr>
                <w:rFonts w:ascii="仿宋" w:eastAsia="仿宋" w:hAnsi="仿宋" w:cs="仿宋"/>
                <w:b/>
                <w:sz w:val="32"/>
                <w:szCs w:val="32"/>
              </w:rPr>
            </w:pPr>
            <w:r>
              <w:rPr>
                <w:rFonts w:ascii="仿宋" w:eastAsia="仿宋" w:hAnsi="仿宋" w:cs="仿宋" w:hint="eastAsia"/>
                <w:b/>
                <w:sz w:val="32"/>
                <w:szCs w:val="32"/>
              </w:rPr>
              <w:lastRenderedPageBreak/>
              <w:t>见义</w:t>
            </w:r>
          </w:p>
          <w:p w:rsidR="00202852" w:rsidRDefault="00202852" w:rsidP="009D52FE">
            <w:pPr>
              <w:spacing w:line="360" w:lineRule="exact"/>
              <w:jc w:val="center"/>
              <w:rPr>
                <w:rFonts w:ascii="仿宋" w:eastAsia="仿宋" w:hAnsi="仿宋" w:cs="仿宋"/>
                <w:b/>
                <w:sz w:val="32"/>
                <w:szCs w:val="32"/>
              </w:rPr>
            </w:pPr>
            <w:r>
              <w:rPr>
                <w:rFonts w:ascii="仿宋" w:eastAsia="仿宋" w:hAnsi="仿宋" w:cs="仿宋" w:hint="eastAsia"/>
                <w:b/>
                <w:sz w:val="32"/>
                <w:szCs w:val="32"/>
              </w:rPr>
              <w:t>勇为</w:t>
            </w:r>
          </w:p>
        </w:tc>
        <w:tc>
          <w:tcPr>
            <w:tcW w:w="2526" w:type="dxa"/>
            <w:vAlign w:val="center"/>
          </w:tcPr>
          <w:p w:rsidR="00202852" w:rsidRDefault="00202852" w:rsidP="009D52FE">
            <w:pPr>
              <w:spacing w:line="400" w:lineRule="exact"/>
              <w:rPr>
                <w:rFonts w:ascii="仿宋" w:eastAsia="仿宋" w:hAnsi="仿宋" w:cs="仿宋"/>
                <w:sz w:val="32"/>
                <w:szCs w:val="32"/>
              </w:rPr>
            </w:pPr>
            <w:r>
              <w:rPr>
                <w:rFonts w:ascii="仿宋" w:eastAsia="仿宋" w:hAnsi="仿宋" w:cs="仿宋" w:hint="eastAsia"/>
                <w:sz w:val="32"/>
                <w:szCs w:val="32"/>
              </w:rPr>
              <w:t>全市人民</w:t>
            </w:r>
          </w:p>
        </w:tc>
        <w:tc>
          <w:tcPr>
            <w:tcW w:w="1545" w:type="dxa"/>
            <w:vAlign w:val="center"/>
          </w:tcPr>
          <w:p w:rsidR="00202852" w:rsidRDefault="00202852" w:rsidP="009D52FE">
            <w:pPr>
              <w:spacing w:line="400" w:lineRule="exact"/>
              <w:jc w:val="center"/>
              <w:rPr>
                <w:rFonts w:ascii="仿宋" w:eastAsia="仿宋" w:hAnsi="仿宋" w:cs="仿宋"/>
                <w:sz w:val="32"/>
                <w:szCs w:val="32"/>
              </w:rPr>
            </w:pPr>
            <w:r>
              <w:rPr>
                <w:rFonts w:ascii="仿宋" w:eastAsia="仿宋" w:hAnsi="仿宋" w:cs="仿宋"/>
                <w:sz w:val="32"/>
                <w:szCs w:val="32"/>
              </w:rPr>
              <w:t>5000</w:t>
            </w:r>
          </w:p>
        </w:tc>
        <w:tc>
          <w:tcPr>
            <w:tcW w:w="4476" w:type="dxa"/>
            <w:vAlign w:val="center"/>
          </w:tcPr>
          <w:p w:rsidR="00202852" w:rsidRDefault="00202852" w:rsidP="009D52FE">
            <w:pPr>
              <w:spacing w:line="400" w:lineRule="exact"/>
              <w:rPr>
                <w:rFonts w:ascii="仿宋" w:eastAsia="仿宋" w:hAnsi="仿宋" w:cs="仿宋"/>
                <w:spacing w:val="-4"/>
                <w:sz w:val="32"/>
                <w:szCs w:val="32"/>
              </w:rPr>
            </w:pPr>
            <w:r>
              <w:rPr>
                <w:rFonts w:ascii="仿宋" w:eastAsia="仿宋" w:hAnsi="仿宋" w:cs="仿宋" w:hint="eastAsia"/>
                <w:spacing w:val="-4"/>
                <w:sz w:val="32"/>
                <w:szCs w:val="32"/>
              </w:rPr>
              <w:t>认定为全市及以上见义勇为者。</w:t>
            </w:r>
          </w:p>
        </w:tc>
      </w:tr>
    </w:tbl>
    <w:p w:rsidR="00202852" w:rsidRDefault="00202852" w:rsidP="00202852">
      <w:pPr>
        <w:tabs>
          <w:tab w:val="left" w:pos="1540"/>
          <w:tab w:val="left" w:pos="2340"/>
        </w:tabs>
        <w:spacing w:line="360" w:lineRule="auto"/>
        <w:ind w:firstLineChars="200" w:firstLine="480"/>
        <w:rPr>
          <w:rFonts w:ascii="宋体"/>
          <w:b/>
          <w:color w:val="000000"/>
          <w:sz w:val="28"/>
        </w:rPr>
      </w:pPr>
      <w:r>
        <w:rPr>
          <w:rFonts w:ascii="仿宋_GB2312" w:eastAsia="仿宋_GB2312" w:hAnsi="宋体"/>
          <w:kern w:val="0"/>
          <w:sz w:val="24"/>
        </w:rPr>
        <w:br w:type="page"/>
      </w:r>
      <w:r>
        <w:rPr>
          <w:rFonts w:ascii="宋体" w:hint="eastAsia"/>
          <w:b/>
          <w:color w:val="000000"/>
          <w:sz w:val="28"/>
        </w:rPr>
        <w:lastRenderedPageBreak/>
        <w:t>第二标段：</w:t>
      </w:r>
    </w:p>
    <w:p w:rsidR="00202852" w:rsidRDefault="00202852" w:rsidP="00202852">
      <w:pPr>
        <w:spacing w:line="660" w:lineRule="exact"/>
        <w:jc w:val="center"/>
        <w:rPr>
          <w:rFonts w:ascii="方正黑体简体" w:eastAsia="方正黑体简体" w:cs="宋体"/>
          <w:sz w:val="40"/>
          <w:szCs w:val="44"/>
        </w:rPr>
      </w:pPr>
      <w:r>
        <w:rPr>
          <w:rFonts w:ascii="方正黑体简体" w:eastAsia="方正黑体简体" w:cs="宋体" w:hint="eastAsia"/>
          <w:sz w:val="40"/>
          <w:szCs w:val="44"/>
        </w:rPr>
        <w:t>永城市精神障碍患者监护人责任保险实施方案</w:t>
      </w:r>
    </w:p>
    <w:p w:rsidR="00202852" w:rsidRDefault="00202852" w:rsidP="00202852">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为进一步加强精神障碍患者服务管理工作，落实精神障碍患者监护人责任保险，有效对</w:t>
      </w:r>
      <w:proofErr w:type="gramStart"/>
      <w:r>
        <w:rPr>
          <w:rFonts w:ascii="仿宋" w:eastAsia="仿宋" w:hAnsi="仿宋" w:cs="宋体" w:hint="eastAsia"/>
          <w:sz w:val="32"/>
          <w:szCs w:val="32"/>
        </w:rPr>
        <w:t>冲社会</w:t>
      </w:r>
      <w:proofErr w:type="gramEnd"/>
      <w:r>
        <w:rPr>
          <w:rFonts w:ascii="仿宋" w:eastAsia="仿宋" w:hAnsi="仿宋" w:cs="宋体" w:hint="eastAsia"/>
          <w:sz w:val="32"/>
          <w:szCs w:val="32"/>
        </w:rPr>
        <w:t>风险，保护人民群众生命财产安全，按照商丘市综治办等</w:t>
      </w:r>
      <w:r>
        <w:rPr>
          <w:rFonts w:ascii="仿宋" w:eastAsia="仿宋" w:hAnsi="仿宋" w:cs="宋体"/>
          <w:sz w:val="32"/>
          <w:szCs w:val="32"/>
        </w:rPr>
        <w:t>7</w:t>
      </w:r>
      <w:r>
        <w:rPr>
          <w:rFonts w:ascii="仿宋" w:eastAsia="仿宋" w:hAnsi="仿宋" w:cs="宋体" w:hint="eastAsia"/>
          <w:sz w:val="32"/>
          <w:szCs w:val="32"/>
        </w:rPr>
        <w:t>部门《商丘市易肇事肇祸严重精神障碍患者有奖监护、救治救助和责任保险暂行办法》（</w:t>
      </w:r>
      <w:proofErr w:type="gramStart"/>
      <w:r>
        <w:rPr>
          <w:rFonts w:ascii="仿宋" w:eastAsia="仿宋" w:hAnsi="仿宋" w:cs="宋体" w:hint="eastAsia"/>
          <w:sz w:val="32"/>
          <w:szCs w:val="32"/>
        </w:rPr>
        <w:t>商综治</w:t>
      </w:r>
      <w:proofErr w:type="gramEnd"/>
      <w:r>
        <w:rPr>
          <w:rFonts w:ascii="仿宋" w:eastAsia="仿宋" w:hAnsi="仿宋" w:cs="宋体" w:hint="eastAsia"/>
          <w:sz w:val="32"/>
          <w:szCs w:val="32"/>
        </w:rPr>
        <w:t>办［</w:t>
      </w:r>
      <w:r>
        <w:rPr>
          <w:rFonts w:ascii="仿宋" w:eastAsia="仿宋" w:hAnsi="仿宋" w:cs="宋体"/>
          <w:sz w:val="32"/>
          <w:szCs w:val="32"/>
        </w:rPr>
        <w:t>2016</w:t>
      </w:r>
      <w:r>
        <w:rPr>
          <w:rFonts w:ascii="仿宋" w:eastAsia="仿宋" w:hAnsi="仿宋" w:cs="宋体" w:hint="eastAsia"/>
          <w:sz w:val="32"/>
          <w:szCs w:val="32"/>
        </w:rPr>
        <w:t>］</w:t>
      </w:r>
      <w:r>
        <w:rPr>
          <w:rFonts w:ascii="仿宋" w:eastAsia="仿宋" w:hAnsi="仿宋" w:cs="宋体"/>
          <w:sz w:val="32"/>
          <w:szCs w:val="32"/>
        </w:rPr>
        <w:t>27</w:t>
      </w:r>
      <w:r>
        <w:rPr>
          <w:rFonts w:ascii="仿宋" w:eastAsia="仿宋" w:hAnsi="仿宋" w:cs="宋体" w:hint="eastAsia"/>
          <w:sz w:val="32"/>
          <w:szCs w:val="32"/>
        </w:rPr>
        <w:t>号）文件有关规定，结合我市实际，制定本实施方案。</w:t>
      </w:r>
    </w:p>
    <w:p w:rsidR="00202852" w:rsidRDefault="00202852" w:rsidP="00202852">
      <w:pPr>
        <w:spacing w:line="600" w:lineRule="exact"/>
        <w:ind w:firstLineChars="200" w:firstLine="643"/>
        <w:rPr>
          <w:rFonts w:ascii="仿宋" w:eastAsia="仿宋" w:hAnsi="仿宋" w:cs="宋体"/>
          <w:b/>
          <w:bCs/>
          <w:sz w:val="32"/>
          <w:szCs w:val="32"/>
        </w:rPr>
      </w:pPr>
      <w:r>
        <w:rPr>
          <w:rFonts w:ascii="仿宋" w:eastAsia="仿宋" w:hAnsi="仿宋" w:cs="宋体" w:hint="eastAsia"/>
          <w:b/>
          <w:bCs/>
          <w:sz w:val="32"/>
          <w:szCs w:val="32"/>
        </w:rPr>
        <w:t>一、指导思想</w:t>
      </w:r>
    </w:p>
    <w:p w:rsidR="00202852" w:rsidRDefault="00202852" w:rsidP="00202852">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按照“预防为主、防治结合、重点干预、广泛覆盖、依法管理”的原则，逐步建立政府领导、部门合作、社会参与的工作机制，不断完善精神障碍患者服务管理工作。</w:t>
      </w:r>
    </w:p>
    <w:p w:rsidR="00202852" w:rsidRDefault="00202852" w:rsidP="00202852">
      <w:pPr>
        <w:spacing w:line="600" w:lineRule="exact"/>
        <w:ind w:firstLineChars="200" w:firstLine="643"/>
        <w:rPr>
          <w:rFonts w:ascii="仿宋" w:eastAsia="仿宋" w:hAnsi="仿宋" w:cs="宋体"/>
          <w:b/>
          <w:bCs/>
          <w:sz w:val="32"/>
          <w:szCs w:val="32"/>
        </w:rPr>
      </w:pPr>
      <w:r>
        <w:rPr>
          <w:rFonts w:ascii="仿宋" w:eastAsia="仿宋" w:hAnsi="仿宋" w:cs="宋体" w:hint="eastAsia"/>
          <w:b/>
          <w:bCs/>
          <w:sz w:val="32"/>
          <w:szCs w:val="32"/>
        </w:rPr>
        <w:t>二、工作目标</w:t>
      </w:r>
    </w:p>
    <w:p w:rsidR="00202852" w:rsidRDefault="00202852" w:rsidP="00202852">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以依法救治、人本救助、有奖监护、保险理赔为重点，实现监护救治救助和责任保险工作的有效衔接，对精神障碍患者做到“应管尽管、应收尽收、应治尽治、应保尽保”，最大限度地预防和减少肇事</w:t>
      </w:r>
      <w:proofErr w:type="gramStart"/>
      <w:r>
        <w:rPr>
          <w:rFonts w:ascii="仿宋" w:eastAsia="仿宋" w:hAnsi="仿宋" w:cs="宋体" w:hint="eastAsia"/>
          <w:sz w:val="32"/>
          <w:szCs w:val="32"/>
        </w:rPr>
        <w:t>肇祸案</w:t>
      </w:r>
      <w:proofErr w:type="gramEnd"/>
      <w:r>
        <w:rPr>
          <w:rFonts w:ascii="仿宋" w:eastAsia="仿宋" w:hAnsi="仿宋" w:cs="宋体" w:hint="eastAsia"/>
          <w:sz w:val="32"/>
          <w:szCs w:val="32"/>
        </w:rPr>
        <w:t>事件发生，保障人民群众合法权益。</w:t>
      </w:r>
    </w:p>
    <w:p w:rsidR="00202852" w:rsidRDefault="00202852" w:rsidP="00202852">
      <w:pPr>
        <w:spacing w:line="600" w:lineRule="exact"/>
        <w:ind w:firstLineChars="200" w:firstLine="643"/>
        <w:rPr>
          <w:rFonts w:ascii="仿宋" w:eastAsia="仿宋" w:hAnsi="仿宋" w:cs="宋体"/>
          <w:b/>
          <w:bCs/>
          <w:sz w:val="32"/>
          <w:szCs w:val="32"/>
        </w:rPr>
      </w:pPr>
      <w:r>
        <w:rPr>
          <w:rFonts w:ascii="仿宋" w:eastAsia="仿宋" w:hAnsi="仿宋" w:cs="宋体" w:hint="eastAsia"/>
          <w:b/>
          <w:bCs/>
          <w:sz w:val="32"/>
          <w:szCs w:val="32"/>
        </w:rPr>
        <w:t>三、监护人责任保险</w:t>
      </w:r>
    </w:p>
    <w:p w:rsidR="00202852" w:rsidRDefault="00202852" w:rsidP="00202852">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精神障碍患者在不能辨认或者不能控制自己行为时造成第三者人身伤亡或财产损失，监护人应当承担经济赔偿责任时，由保险公司按照约定负责赔偿，但精神障碍患者对其家庭成员和家庭财产造成的损失除外。</w:t>
      </w:r>
    </w:p>
    <w:p w:rsidR="00202852" w:rsidRDefault="00202852" w:rsidP="00202852">
      <w:pPr>
        <w:spacing w:line="600" w:lineRule="exact"/>
        <w:ind w:firstLineChars="200" w:firstLine="643"/>
        <w:rPr>
          <w:rFonts w:ascii="仿宋" w:eastAsia="仿宋" w:hAnsi="仿宋" w:cs="宋体"/>
          <w:b/>
          <w:bCs/>
          <w:sz w:val="32"/>
          <w:szCs w:val="32"/>
        </w:rPr>
      </w:pPr>
      <w:r>
        <w:rPr>
          <w:rFonts w:ascii="仿宋" w:eastAsia="仿宋" w:hAnsi="仿宋" w:cs="宋体" w:hint="eastAsia"/>
          <w:b/>
          <w:bCs/>
          <w:sz w:val="32"/>
          <w:szCs w:val="32"/>
        </w:rPr>
        <w:lastRenderedPageBreak/>
        <w:t>四、保险对象</w:t>
      </w:r>
    </w:p>
    <w:p w:rsidR="00202852" w:rsidRDefault="00202852" w:rsidP="00202852">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具有永城市户籍的精神障碍患者或在永城市辖区内发生肇事肇祸的精神障碍患者。</w:t>
      </w:r>
    </w:p>
    <w:p w:rsidR="00202852" w:rsidRDefault="00202852" w:rsidP="00202852">
      <w:pPr>
        <w:spacing w:line="600" w:lineRule="exact"/>
        <w:ind w:firstLineChars="200" w:firstLine="643"/>
        <w:rPr>
          <w:rFonts w:ascii="仿宋" w:eastAsia="仿宋" w:hAnsi="仿宋" w:cs="宋体"/>
          <w:b/>
          <w:bCs/>
          <w:sz w:val="32"/>
          <w:szCs w:val="32"/>
        </w:rPr>
      </w:pPr>
      <w:r>
        <w:rPr>
          <w:rFonts w:ascii="仿宋" w:eastAsia="仿宋" w:hAnsi="仿宋" w:cs="宋体" w:hint="eastAsia"/>
          <w:b/>
          <w:bCs/>
          <w:sz w:val="32"/>
          <w:szCs w:val="32"/>
        </w:rPr>
        <w:t>五、保费</w:t>
      </w:r>
    </w:p>
    <w:p w:rsidR="00202852" w:rsidRDefault="00202852" w:rsidP="00202852">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按照全市户籍人口每年人均</w:t>
      </w:r>
      <w:r>
        <w:rPr>
          <w:rFonts w:ascii="仿宋" w:eastAsia="仿宋" w:hAnsi="仿宋" w:cs="宋体"/>
          <w:sz w:val="32"/>
          <w:szCs w:val="32"/>
        </w:rPr>
        <w:t>0.2</w:t>
      </w:r>
      <w:r>
        <w:rPr>
          <w:rFonts w:ascii="仿宋" w:eastAsia="仿宋" w:hAnsi="仿宋" w:cs="宋体" w:hint="eastAsia"/>
          <w:sz w:val="32"/>
          <w:szCs w:val="32"/>
        </w:rPr>
        <w:t>元的标准列入市财政预算。</w:t>
      </w:r>
    </w:p>
    <w:p w:rsidR="00202852" w:rsidRDefault="00202852" w:rsidP="00202852">
      <w:pPr>
        <w:widowControl/>
        <w:numPr>
          <w:ilvl w:val="0"/>
          <w:numId w:val="1"/>
        </w:numPr>
        <w:spacing w:line="600" w:lineRule="exact"/>
        <w:ind w:firstLineChars="200" w:firstLine="643"/>
        <w:rPr>
          <w:rFonts w:ascii="仿宋" w:eastAsia="仿宋" w:hAnsi="仿宋" w:cs="宋体"/>
          <w:b/>
          <w:bCs/>
          <w:sz w:val="32"/>
          <w:szCs w:val="32"/>
        </w:rPr>
      </w:pPr>
      <w:r>
        <w:rPr>
          <w:rFonts w:ascii="仿宋" w:eastAsia="仿宋" w:hAnsi="仿宋" w:cs="宋体" w:hint="eastAsia"/>
          <w:b/>
          <w:bCs/>
          <w:sz w:val="32"/>
          <w:szCs w:val="32"/>
        </w:rPr>
        <w:t>投保方式</w:t>
      </w:r>
    </w:p>
    <w:p w:rsidR="00202852" w:rsidRDefault="00202852" w:rsidP="00202852">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统一招标，集中投保</w:t>
      </w:r>
    </w:p>
    <w:p w:rsidR="00202852" w:rsidRDefault="00202852" w:rsidP="00202852">
      <w:pPr>
        <w:spacing w:line="600" w:lineRule="exact"/>
        <w:ind w:firstLineChars="200" w:firstLine="643"/>
        <w:rPr>
          <w:rFonts w:ascii="仿宋" w:eastAsia="仿宋" w:hAnsi="仿宋" w:cs="宋体"/>
          <w:b/>
          <w:bCs/>
          <w:sz w:val="32"/>
          <w:szCs w:val="32"/>
        </w:rPr>
      </w:pPr>
      <w:r>
        <w:rPr>
          <w:rFonts w:ascii="仿宋" w:eastAsia="仿宋" w:hAnsi="仿宋" w:cs="宋体" w:hint="eastAsia"/>
          <w:b/>
          <w:bCs/>
          <w:sz w:val="32"/>
          <w:szCs w:val="32"/>
        </w:rPr>
        <w:t>七、监护人义务</w:t>
      </w:r>
    </w:p>
    <w:p w:rsidR="00202852" w:rsidRDefault="00202852" w:rsidP="00202852">
      <w:pPr>
        <w:spacing w:line="600" w:lineRule="exact"/>
        <w:ind w:firstLineChars="200" w:firstLine="640"/>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、防范义务</w:t>
      </w:r>
    </w:p>
    <w:p w:rsidR="00202852" w:rsidRDefault="00202852" w:rsidP="00202852">
      <w:pPr>
        <w:widowControl/>
        <w:ind w:firstLineChars="196" w:firstLine="627"/>
        <w:rPr>
          <w:rFonts w:ascii="仿宋" w:eastAsia="仿宋" w:hAnsi="仿宋" w:cs="宋体"/>
          <w:color w:val="000000"/>
          <w:sz w:val="32"/>
          <w:szCs w:val="32"/>
        </w:rPr>
      </w:pPr>
      <w:r>
        <w:rPr>
          <w:rFonts w:ascii="仿宋" w:eastAsia="仿宋" w:hAnsi="仿宋" w:cs="宋体" w:hint="eastAsia"/>
          <w:sz w:val="32"/>
          <w:szCs w:val="32"/>
        </w:rPr>
        <w:t>监护人应积极履行监护</w:t>
      </w:r>
      <w:r>
        <w:rPr>
          <w:rFonts w:ascii="仿宋" w:eastAsia="仿宋" w:hAnsi="仿宋" w:cs="宋体" w:hint="eastAsia"/>
          <w:color w:val="000000"/>
          <w:sz w:val="32"/>
          <w:szCs w:val="32"/>
        </w:rPr>
        <w:t>责任，切实做好监护工作，日常承担对精神障碍患者的照看、管护、治疗责任，督促患者按时按量用药，保证有效治疗，观察病情变化，遇有发病、肇事苗头及时与卫生机构、派出所联系，</w:t>
      </w:r>
      <w:proofErr w:type="gramStart"/>
      <w:r>
        <w:rPr>
          <w:rFonts w:ascii="仿宋" w:eastAsia="仿宋" w:hAnsi="仿宋" w:cs="宋体" w:hint="eastAsia"/>
          <w:color w:val="000000"/>
          <w:sz w:val="32"/>
          <w:szCs w:val="32"/>
        </w:rPr>
        <w:t>有效稳控及时</w:t>
      </w:r>
      <w:proofErr w:type="gramEnd"/>
      <w:r>
        <w:rPr>
          <w:rFonts w:ascii="仿宋" w:eastAsia="仿宋" w:hAnsi="仿宋" w:cs="宋体" w:hint="eastAsia"/>
          <w:color w:val="000000"/>
          <w:sz w:val="32"/>
          <w:szCs w:val="32"/>
        </w:rPr>
        <w:t>送医就诊。</w:t>
      </w:r>
      <w:r>
        <w:rPr>
          <w:rFonts w:ascii="仿宋" w:eastAsia="仿宋" w:hAnsi="仿宋" w:cs="宋体"/>
          <w:color w:val="000000"/>
          <w:sz w:val="32"/>
          <w:szCs w:val="32"/>
        </w:rPr>
        <w:t xml:space="preserve"> </w:t>
      </w:r>
    </w:p>
    <w:p w:rsidR="00202852" w:rsidRDefault="00202852" w:rsidP="00202852">
      <w:pPr>
        <w:spacing w:line="600" w:lineRule="exact"/>
        <w:ind w:firstLineChars="200" w:firstLine="640"/>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、登记义务</w:t>
      </w:r>
    </w:p>
    <w:p w:rsidR="00202852" w:rsidRDefault="00202852" w:rsidP="00202852">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监护人按照相关机构要求提供精神障碍患者信息，并积极配合筛查甄别和信息录入工作，确保</w:t>
      </w:r>
      <w:proofErr w:type="gramStart"/>
      <w:r>
        <w:rPr>
          <w:rFonts w:ascii="仿宋" w:eastAsia="仿宋" w:hAnsi="仿宋" w:cs="宋体" w:hint="eastAsia"/>
          <w:sz w:val="32"/>
          <w:szCs w:val="32"/>
        </w:rPr>
        <w:t>不</w:t>
      </w:r>
      <w:proofErr w:type="gramEnd"/>
      <w:r>
        <w:rPr>
          <w:rFonts w:ascii="仿宋" w:eastAsia="仿宋" w:hAnsi="仿宋" w:cs="宋体" w:hint="eastAsia"/>
          <w:sz w:val="32"/>
          <w:szCs w:val="32"/>
        </w:rPr>
        <w:t>失控漏管。</w:t>
      </w:r>
    </w:p>
    <w:p w:rsidR="00202852" w:rsidRDefault="00202852" w:rsidP="00202852">
      <w:pPr>
        <w:spacing w:line="600" w:lineRule="exact"/>
        <w:ind w:firstLineChars="200" w:firstLine="640"/>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、报案义务</w:t>
      </w:r>
    </w:p>
    <w:p w:rsidR="00202852" w:rsidRDefault="00202852" w:rsidP="00202852">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发生肇事肇祸后，监护人应在</w:t>
      </w:r>
      <w:r>
        <w:rPr>
          <w:rFonts w:ascii="仿宋" w:eastAsia="仿宋" w:hAnsi="仿宋" w:cs="宋体"/>
          <w:sz w:val="32"/>
          <w:szCs w:val="32"/>
        </w:rPr>
        <w:t>48</w:t>
      </w:r>
      <w:r>
        <w:rPr>
          <w:rFonts w:ascii="仿宋" w:eastAsia="仿宋" w:hAnsi="仿宋" w:cs="宋体" w:hint="eastAsia"/>
          <w:sz w:val="32"/>
          <w:szCs w:val="32"/>
        </w:rPr>
        <w:t>小时内拨打报警电话</w:t>
      </w:r>
      <w:r>
        <w:rPr>
          <w:rFonts w:ascii="仿宋" w:eastAsia="仿宋" w:hAnsi="仿宋" w:cs="宋体"/>
          <w:sz w:val="32"/>
          <w:szCs w:val="32"/>
        </w:rPr>
        <w:t>110</w:t>
      </w:r>
      <w:r>
        <w:rPr>
          <w:rFonts w:ascii="仿宋" w:eastAsia="仿宋" w:hAnsi="仿宋" w:cs="宋体" w:hint="eastAsia"/>
          <w:sz w:val="32"/>
          <w:szCs w:val="32"/>
        </w:rPr>
        <w:t>向公安机关报案，并配合公安机关和保险公司完善保险理赔手续。</w:t>
      </w:r>
    </w:p>
    <w:p w:rsidR="00202852" w:rsidRDefault="00202852" w:rsidP="00202852">
      <w:pPr>
        <w:spacing w:line="600" w:lineRule="exact"/>
        <w:ind w:firstLineChars="200" w:firstLine="643"/>
        <w:rPr>
          <w:rFonts w:ascii="仿宋" w:eastAsia="仿宋" w:hAnsi="仿宋" w:cs="宋体"/>
          <w:b/>
          <w:bCs/>
          <w:sz w:val="32"/>
          <w:szCs w:val="32"/>
        </w:rPr>
      </w:pPr>
      <w:r>
        <w:rPr>
          <w:rFonts w:ascii="仿宋" w:eastAsia="仿宋" w:hAnsi="仿宋" w:cs="宋体" w:hint="eastAsia"/>
          <w:b/>
          <w:bCs/>
          <w:sz w:val="32"/>
          <w:szCs w:val="32"/>
        </w:rPr>
        <w:t>八、保险公司义务</w:t>
      </w:r>
    </w:p>
    <w:p w:rsidR="00202852" w:rsidRDefault="00202852" w:rsidP="00202852">
      <w:pPr>
        <w:spacing w:line="600" w:lineRule="exact"/>
        <w:ind w:firstLineChars="200" w:firstLine="640"/>
        <w:rPr>
          <w:rFonts w:ascii="仿宋" w:eastAsia="仿宋" w:hAnsi="仿宋" w:cs="宋体"/>
          <w:sz w:val="32"/>
          <w:szCs w:val="32"/>
        </w:rPr>
      </w:pPr>
      <w:r>
        <w:rPr>
          <w:rFonts w:ascii="仿宋" w:eastAsia="仿宋" w:hAnsi="仿宋" w:cs="宋体"/>
          <w:sz w:val="32"/>
          <w:szCs w:val="32"/>
        </w:rPr>
        <w:lastRenderedPageBreak/>
        <w:t>1</w:t>
      </w:r>
      <w:r>
        <w:rPr>
          <w:rFonts w:ascii="仿宋" w:eastAsia="仿宋" w:hAnsi="仿宋" w:cs="宋体" w:hint="eastAsia"/>
          <w:sz w:val="32"/>
          <w:szCs w:val="32"/>
        </w:rPr>
        <w:t>、保险公司要开辟精神障碍患者监护人责任保险“绿色通道”，把优质服务作为推进监护人责任保险工作重中之重，发生肇事</w:t>
      </w:r>
      <w:proofErr w:type="gramStart"/>
      <w:r>
        <w:rPr>
          <w:rFonts w:ascii="仿宋" w:eastAsia="仿宋" w:hAnsi="仿宋" w:cs="宋体" w:hint="eastAsia"/>
          <w:sz w:val="32"/>
          <w:szCs w:val="32"/>
        </w:rPr>
        <w:t>肇祸案</w:t>
      </w:r>
      <w:proofErr w:type="gramEnd"/>
      <w:r>
        <w:rPr>
          <w:rFonts w:ascii="仿宋" w:eastAsia="仿宋" w:hAnsi="仿宋" w:cs="宋体" w:hint="eastAsia"/>
          <w:sz w:val="32"/>
          <w:szCs w:val="32"/>
        </w:rPr>
        <w:t>事件后迅速组织查勘定损，及时履行赔偿义务，并确保</w:t>
      </w:r>
      <w:r>
        <w:rPr>
          <w:rFonts w:ascii="仿宋" w:eastAsia="仿宋" w:hAnsi="仿宋" w:cs="宋体"/>
          <w:sz w:val="32"/>
          <w:szCs w:val="32"/>
        </w:rPr>
        <w:t>10</w:t>
      </w:r>
      <w:r>
        <w:rPr>
          <w:rFonts w:ascii="仿宋" w:eastAsia="仿宋" w:hAnsi="仿宋" w:cs="宋体" w:hint="eastAsia"/>
          <w:sz w:val="32"/>
          <w:szCs w:val="32"/>
        </w:rPr>
        <w:t>个工作日以内理赔到位。</w:t>
      </w:r>
    </w:p>
    <w:p w:rsidR="00202852" w:rsidRDefault="00202852" w:rsidP="00202852">
      <w:pPr>
        <w:spacing w:line="600" w:lineRule="exact"/>
        <w:ind w:firstLineChars="200" w:firstLine="640"/>
        <w:rPr>
          <w:rFonts w:ascii="仿宋" w:eastAsia="仿宋" w:hAnsi="仿宋" w:cs="宋体"/>
          <w:b/>
          <w:bCs/>
          <w:sz w:val="32"/>
          <w:szCs w:val="32"/>
        </w:rPr>
      </w:pPr>
      <w:r>
        <w:rPr>
          <w:rFonts w:ascii="仿宋" w:eastAsia="仿宋" w:hAnsi="仿宋" w:cs="宋体"/>
          <w:sz w:val="32"/>
          <w:szCs w:val="32"/>
        </w:rPr>
        <w:t>2</w:t>
      </w:r>
      <w:r>
        <w:rPr>
          <w:rFonts w:ascii="仿宋" w:eastAsia="仿宋" w:hAnsi="仿宋" w:cs="宋体" w:hint="eastAsia"/>
          <w:sz w:val="32"/>
          <w:szCs w:val="32"/>
        </w:rPr>
        <w:t>、本方案的保险对象为不记名承保，具有永城市户籍或在永城市辖区内发生肇事肇祸的精神障碍患者</w:t>
      </w:r>
      <w:r>
        <w:rPr>
          <w:rFonts w:ascii="仿宋" w:eastAsia="仿宋" w:hAnsi="仿宋" w:cs="宋体"/>
          <w:sz w:val="32"/>
          <w:szCs w:val="32"/>
        </w:rPr>
        <w:t>,</w:t>
      </w:r>
      <w:r>
        <w:rPr>
          <w:rFonts w:ascii="仿宋" w:eastAsia="仿宋" w:hAnsi="仿宋" w:cs="宋体" w:hint="eastAsia"/>
          <w:sz w:val="32"/>
          <w:szCs w:val="32"/>
        </w:rPr>
        <w:t>即录入综治、公安、卫生系统的精神障碍患者或事故前后鉴定为精神障碍患者的，保险公司都要承担赔偿责任。</w:t>
      </w:r>
    </w:p>
    <w:p w:rsidR="00202852" w:rsidRDefault="00202852" w:rsidP="00202852">
      <w:pPr>
        <w:spacing w:line="600" w:lineRule="exact"/>
        <w:ind w:firstLineChars="200" w:firstLine="643"/>
        <w:rPr>
          <w:rFonts w:ascii="仿宋" w:eastAsia="仿宋" w:hAnsi="仿宋" w:cs="宋体"/>
          <w:sz w:val="32"/>
          <w:szCs w:val="32"/>
        </w:rPr>
      </w:pPr>
      <w:r>
        <w:rPr>
          <w:rFonts w:ascii="仿宋" w:eastAsia="仿宋" w:hAnsi="仿宋" w:cs="宋体" w:hint="eastAsia"/>
          <w:b/>
          <w:bCs/>
          <w:sz w:val="32"/>
          <w:szCs w:val="32"/>
        </w:rPr>
        <w:t>九、工作要求</w:t>
      </w:r>
    </w:p>
    <w:p w:rsidR="00202852" w:rsidRDefault="00202852" w:rsidP="00202852">
      <w:pPr>
        <w:widowControl/>
        <w:ind w:firstLineChars="200" w:firstLine="640"/>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提高认识，成立组织。精神障碍患者等重点人群的服务管理工作，是平安永城建设的重要内容，事关全市社会大局平安有序、和谐稳定。为进一步加强对全市精神障碍患者监护人责任保险的组织领导，成立由市委政法委分管领导任组长，相关职能单位分管领导为成员的永城市精神障碍患者监护人责任保险领导小组。领导小组下设办公室，办公室设在市委政法委，统筹协调全市监护人责任保险工作。各乡镇也要提高思想认识，成立相应组织，按照“属地管理、分级负责”和“谁主管、谁负责”的原则，充分发挥综治中心作用，健全完善工作机制，全面落实工作措施，积极做好心理疏导和危机干预工作，严格落实严重精神障碍患者包保责任，防止肇事</w:t>
      </w:r>
      <w:proofErr w:type="gramStart"/>
      <w:r>
        <w:rPr>
          <w:rFonts w:ascii="仿宋" w:eastAsia="仿宋" w:hAnsi="仿宋" w:cs="宋体" w:hint="eastAsia"/>
          <w:sz w:val="32"/>
          <w:szCs w:val="32"/>
        </w:rPr>
        <w:t>肇祸案</w:t>
      </w:r>
      <w:proofErr w:type="gramEnd"/>
      <w:r>
        <w:rPr>
          <w:rFonts w:ascii="仿宋" w:eastAsia="仿宋" w:hAnsi="仿宋" w:cs="宋体" w:hint="eastAsia"/>
          <w:sz w:val="32"/>
          <w:szCs w:val="32"/>
        </w:rPr>
        <w:t>事件的发生。</w:t>
      </w:r>
    </w:p>
    <w:p w:rsidR="00202852" w:rsidRDefault="00202852" w:rsidP="00202852">
      <w:pPr>
        <w:widowControl/>
        <w:spacing w:line="620" w:lineRule="exact"/>
        <w:ind w:firstLineChars="200" w:firstLine="640"/>
        <w:rPr>
          <w:rFonts w:ascii="仿宋" w:eastAsia="仿宋" w:hAnsi="仿宋" w:cs="宋体"/>
          <w:sz w:val="32"/>
          <w:szCs w:val="32"/>
        </w:rPr>
      </w:pPr>
      <w:r>
        <w:rPr>
          <w:rFonts w:ascii="仿宋" w:eastAsia="仿宋" w:hAnsi="仿宋" w:cs="宋体"/>
          <w:sz w:val="32"/>
          <w:szCs w:val="32"/>
        </w:rPr>
        <w:lastRenderedPageBreak/>
        <w:t>2</w:t>
      </w:r>
      <w:r>
        <w:rPr>
          <w:rFonts w:ascii="仿宋" w:eastAsia="仿宋" w:hAnsi="仿宋" w:cs="宋体" w:hint="eastAsia"/>
          <w:sz w:val="32"/>
          <w:szCs w:val="32"/>
        </w:rPr>
        <w:t>、澄清底数，建立台账。各乡镇对精神障碍患者等重点人群要全面排查、详细登记，做好横向到边、纵向到底，不漏一户、不留一人，确保全部纳入管理、分类建立台账。针对严重精神障碍患者，实行“六位一体”包保管控，逐人签订责任书，做到一人一档，同时每季度对患者集中随访一次</w:t>
      </w:r>
      <w:r>
        <w:rPr>
          <w:rFonts w:ascii="仿宋" w:eastAsia="仿宋" w:hAnsi="仿宋" w:cs="宋体"/>
          <w:sz w:val="32"/>
          <w:szCs w:val="32"/>
        </w:rPr>
        <w:t>,</w:t>
      </w:r>
      <w:r>
        <w:rPr>
          <w:rFonts w:ascii="仿宋" w:eastAsia="仿宋" w:hAnsi="仿宋" w:cs="宋体" w:hint="eastAsia"/>
          <w:sz w:val="32"/>
          <w:szCs w:val="32"/>
        </w:rPr>
        <w:t>确保有肇事肇祸倾向的患者</w:t>
      </w:r>
      <w:r>
        <w:rPr>
          <w:rFonts w:ascii="仿宋" w:eastAsia="仿宋" w:hAnsi="仿宋" w:cs="宋体" w:hint="eastAsia"/>
          <w:color w:val="000000"/>
          <w:sz w:val="32"/>
          <w:szCs w:val="32"/>
        </w:rPr>
        <w:t>及时送医就诊</w:t>
      </w:r>
      <w:r>
        <w:rPr>
          <w:rFonts w:ascii="仿宋" w:eastAsia="仿宋" w:hAnsi="仿宋" w:cs="宋体" w:hint="eastAsia"/>
          <w:sz w:val="32"/>
          <w:szCs w:val="32"/>
        </w:rPr>
        <w:t>。</w:t>
      </w:r>
    </w:p>
    <w:p w:rsidR="00202852" w:rsidRDefault="00202852" w:rsidP="00202852">
      <w:pPr>
        <w:widowControl/>
        <w:spacing w:line="620" w:lineRule="exact"/>
        <w:ind w:firstLineChars="200" w:firstLine="640"/>
        <w:rPr>
          <w:rFonts w:ascii="仿宋" w:eastAsia="仿宋" w:hAnsi="仿宋" w:cs="宋体"/>
          <w:kern w:val="0"/>
          <w:sz w:val="32"/>
          <w:szCs w:val="32"/>
        </w:rPr>
      </w:pPr>
      <w:r>
        <w:rPr>
          <w:rFonts w:ascii="仿宋" w:eastAsia="仿宋" w:hAnsi="仿宋" w:cs="宋体"/>
          <w:sz w:val="32"/>
          <w:szCs w:val="32"/>
        </w:rPr>
        <w:t>3</w:t>
      </w:r>
      <w:r>
        <w:rPr>
          <w:rFonts w:ascii="仿宋" w:eastAsia="仿宋" w:hAnsi="仿宋" w:cs="宋体" w:hint="eastAsia"/>
          <w:sz w:val="32"/>
          <w:szCs w:val="32"/>
        </w:rPr>
        <w:t>、</w:t>
      </w:r>
      <w:r>
        <w:rPr>
          <w:rFonts w:ascii="仿宋" w:eastAsia="仿宋" w:hAnsi="仿宋" w:cs="宋体" w:hint="eastAsia"/>
          <w:bCs/>
          <w:kern w:val="0"/>
          <w:sz w:val="32"/>
          <w:szCs w:val="32"/>
        </w:rPr>
        <w:t>齐心协力，确保实效。重点人群服务管理和</w:t>
      </w:r>
      <w:r>
        <w:rPr>
          <w:rFonts w:ascii="仿宋" w:eastAsia="仿宋" w:hAnsi="仿宋" w:cs="宋体" w:hint="eastAsia"/>
          <w:sz w:val="32"/>
          <w:szCs w:val="32"/>
        </w:rPr>
        <w:t>精神障碍患者监护人责任保险工作</w:t>
      </w:r>
      <w:proofErr w:type="gramStart"/>
      <w:r>
        <w:rPr>
          <w:rFonts w:ascii="仿宋" w:eastAsia="仿宋" w:hAnsi="仿宋" w:cs="宋体" w:hint="eastAsia"/>
          <w:sz w:val="32"/>
          <w:szCs w:val="32"/>
        </w:rPr>
        <w:t>涉及</w:t>
      </w:r>
      <w:r>
        <w:rPr>
          <w:rFonts w:ascii="仿宋" w:eastAsia="仿宋" w:hAnsi="仿宋" w:cs="宋体" w:hint="eastAsia"/>
          <w:kern w:val="0"/>
          <w:sz w:val="32"/>
          <w:szCs w:val="32"/>
        </w:rPr>
        <w:t>涉及</w:t>
      </w:r>
      <w:proofErr w:type="gramEnd"/>
      <w:r>
        <w:rPr>
          <w:rFonts w:ascii="仿宋" w:eastAsia="仿宋" w:hAnsi="仿宋" w:cs="宋体" w:hint="eastAsia"/>
          <w:kern w:val="0"/>
          <w:sz w:val="32"/>
          <w:szCs w:val="32"/>
        </w:rPr>
        <w:t>范围广、部门多，需要各乡镇各单位积极配合，通力协作，互通信息，进一步</w:t>
      </w:r>
      <w:r>
        <w:rPr>
          <w:rFonts w:ascii="仿宋" w:eastAsia="仿宋" w:hAnsi="仿宋" w:cs="宋体" w:hint="eastAsia"/>
          <w:sz w:val="32"/>
          <w:szCs w:val="32"/>
        </w:rPr>
        <w:t>健全完善工作机制，全面落实工作措施，防止精神障碍患者肇事</w:t>
      </w:r>
      <w:proofErr w:type="gramStart"/>
      <w:r>
        <w:rPr>
          <w:rFonts w:ascii="仿宋" w:eastAsia="仿宋" w:hAnsi="仿宋" w:cs="宋体" w:hint="eastAsia"/>
          <w:sz w:val="32"/>
          <w:szCs w:val="32"/>
        </w:rPr>
        <w:t>肇祸案</w:t>
      </w:r>
      <w:proofErr w:type="gramEnd"/>
      <w:r>
        <w:rPr>
          <w:rFonts w:ascii="仿宋" w:eastAsia="仿宋" w:hAnsi="仿宋" w:cs="宋体" w:hint="eastAsia"/>
          <w:sz w:val="32"/>
          <w:szCs w:val="32"/>
        </w:rPr>
        <w:t>事件发生，切实落实精神障碍患者监护人责任保险，有效对</w:t>
      </w:r>
      <w:proofErr w:type="gramStart"/>
      <w:r>
        <w:rPr>
          <w:rFonts w:ascii="仿宋" w:eastAsia="仿宋" w:hAnsi="仿宋" w:cs="宋体" w:hint="eastAsia"/>
          <w:sz w:val="32"/>
          <w:szCs w:val="32"/>
        </w:rPr>
        <w:t>冲社会</w:t>
      </w:r>
      <w:proofErr w:type="gramEnd"/>
      <w:r>
        <w:rPr>
          <w:rFonts w:ascii="仿宋" w:eastAsia="仿宋" w:hAnsi="仿宋" w:cs="宋体" w:hint="eastAsia"/>
          <w:sz w:val="32"/>
          <w:szCs w:val="32"/>
        </w:rPr>
        <w:t>风险，保护人民群众生命财产安全。</w:t>
      </w:r>
    </w:p>
    <w:p w:rsidR="00DB31FA" w:rsidRPr="00202852" w:rsidRDefault="00DB31FA">
      <w:bookmarkStart w:id="0" w:name="_GoBack"/>
      <w:bookmarkEnd w:id="0"/>
    </w:p>
    <w:sectPr w:rsidR="00DB31FA" w:rsidRPr="002028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A90" w:rsidRDefault="00B06A90" w:rsidP="00202852">
      <w:r>
        <w:separator/>
      </w:r>
    </w:p>
  </w:endnote>
  <w:endnote w:type="continuationSeparator" w:id="0">
    <w:p w:rsidR="00B06A90" w:rsidRDefault="00B06A90" w:rsidP="0020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黑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A90" w:rsidRDefault="00B06A90" w:rsidP="00202852">
      <w:r>
        <w:separator/>
      </w:r>
    </w:p>
  </w:footnote>
  <w:footnote w:type="continuationSeparator" w:id="0">
    <w:p w:rsidR="00B06A90" w:rsidRDefault="00B06A90" w:rsidP="002028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5E35"/>
    <w:multiLevelType w:val="multilevel"/>
    <w:tmpl w:val="0ACC5E35"/>
    <w:lvl w:ilvl="0">
      <w:start w:val="6"/>
      <w:numFmt w:val="chineseCounting"/>
      <w:suff w:val="nothing"/>
      <w:lvlText w:val="%1、"/>
      <w:lvlJc w:val="left"/>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46"/>
    <w:rsid w:val="00202852"/>
    <w:rsid w:val="00B06A90"/>
    <w:rsid w:val="00D64346"/>
    <w:rsid w:val="00DB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852"/>
    <w:pPr>
      <w:widowControl w:val="0"/>
      <w:jc w:val="both"/>
    </w:pPr>
    <w:rPr>
      <w:rFonts w:ascii="Times New Roman" w:eastAsia="宋体" w:hAnsi="Times New Roman" w:cs="Times New Roman"/>
      <w:szCs w:val="24"/>
    </w:rPr>
  </w:style>
  <w:style w:type="paragraph" w:styleId="8">
    <w:name w:val="heading 8"/>
    <w:basedOn w:val="a"/>
    <w:next w:val="a"/>
    <w:link w:val="8Char"/>
    <w:uiPriority w:val="99"/>
    <w:qFormat/>
    <w:rsid w:val="00202852"/>
    <w:pPr>
      <w:keepNext/>
      <w:keepLines/>
      <w:spacing w:before="240" w:after="64" w:line="319" w:lineRule="auto"/>
      <w:outlineLvl w:val="7"/>
    </w:pPr>
    <w:rPr>
      <w:rFonts w:ascii="Arial" w:eastAsia="黑体"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28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2852"/>
    <w:rPr>
      <w:sz w:val="18"/>
      <w:szCs w:val="18"/>
    </w:rPr>
  </w:style>
  <w:style w:type="paragraph" w:styleId="a4">
    <w:name w:val="footer"/>
    <w:basedOn w:val="a"/>
    <w:link w:val="Char0"/>
    <w:uiPriority w:val="99"/>
    <w:unhideWhenUsed/>
    <w:rsid w:val="00202852"/>
    <w:pPr>
      <w:tabs>
        <w:tab w:val="center" w:pos="4153"/>
        <w:tab w:val="right" w:pos="8306"/>
      </w:tabs>
      <w:snapToGrid w:val="0"/>
      <w:jc w:val="left"/>
    </w:pPr>
    <w:rPr>
      <w:sz w:val="18"/>
      <w:szCs w:val="18"/>
    </w:rPr>
  </w:style>
  <w:style w:type="character" w:customStyle="1" w:styleId="Char0">
    <w:name w:val="页脚 Char"/>
    <w:basedOn w:val="a0"/>
    <w:link w:val="a4"/>
    <w:uiPriority w:val="99"/>
    <w:rsid w:val="00202852"/>
    <w:rPr>
      <w:sz w:val="18"/>
      <w:szCs w:val="18"/>
    </w:rPr>
  </w:style>
  <w:style w:type="character" w:customStyle="1" w:styleId="8Char">
    <w:name w:val="标题 8 Char"/>
    <w:basedOn w:val="a0"/>
    <w:link w:val="8"/>
    <w:uiPriority w:val="99"/>
    <w:rsid w:val="00202852"/>
    <w:rPr>
      <w:rFonts w:ascii="Arial" w:eastAsia="黑体" w:hAnsi="Arial"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852"/>
    <w:pPr>
      <w:widowControl w:val="0"/>
      <w:jc w:val="both"/>
    </w:pPr>
    <w:rPr>
      <w:rFonts w:ascii="Times New Roman" w:eastAsia="宋体" w:hAnsi="Times New Roman" w:cs="Times New Roman"/>
      <w:szCs w:val="24"/>
    </w:rPr>
  </w:style>
  <w:style w:type="paragraph" w:styleId="8">
    <w:name w:val="heading 8"/>
    <w:basedOn w:val="a"/>
    <w:next w:val="a"/>
    <w:link w:val="8Char"/>
    <w:uiPriority w:val="99"/>
    <w:qFormat/>
    <w:rsid w:val="00202852"/>
    <w:pPr>
      <w:keepNext/>
      <w:keepLines/>
      <w:spacing w:before="240" w:after="64" w:line="319" w:lineRule="auto"/>
      <w:outlineLvl w:val="7"/>
    </w:pPr>
    <w:rPr>
      <w:rFonts w:ascii="Arial" w:eastAsia="黑体"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28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2852"/>
    <w:rPr>
      <w:sz w:val="18"/>
      <w:szCs w:val="18"/>
    </w:rPr>
  </w:style>
  <w:style w:type="paragraph" w:styleId="a4">
    <w:name w:val="footer"/>
    <w:basedOn w:val="a"/>
    <w:link w:val="Char0"/>
    <w:uiPriority w:val="99"/>
    <w:unhideWhenUsed/>
    <w:rsid w:val="00202852"/>
    <w:pPr>
      <w:tabs>
        <w:tab w:val="center" w:pos="4153"/>
        <w:tab w:val="right" w:pos="8306"/>
      </w:tabs>
      <w:snapToGrid w:val="0"/>
      <w:jc w:val="left"/>
    </w:pPr>
    <w:rPr>
      <w:sz w:val="18"/>
      <w:szCs w:val="18"/>
    </w:rPr>
  </w:style>
  <w:style w:type="character" w:customStyle="1" w:styleId="Char0">
    <w:name w:val="页脚 Char"/>
    <w:basedOn w:val="a0"/>
    <w:link w:val="a4"/>
    <w:uiPriority w:val="99"/>
    <w:rsid w:val="00202852"/>
    <w:rPr>
      <w:sz w:val="18"/>
      <w:szCs w:val="18"/>
    </w:rPr>
  </w:style>
  <w:style w:type="character" w:customStyle="1" w:styleId="8Char">
    <w:name w:val="标题 8 Char"/>
    <w:basedOn w:val="a0"/>
    <w:link w:val="8"/>
    <w:uiPriority w:val="99"/>
    <w:rsid w:val="00202852"/>
    <w:rPr>
      <w:rFonts w:ascii="Arial" w:eastAsia="黑体" w:hAnsi="Arial"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400</Words>
  <Characters>2284</Characters>
  <Application>Microsoft Office Word</Application>
  <DocSecurity>0</DocSecurity>
  <Lines>19</Lines>
  <Paragraphs>5</Paragraphs>
  <ScaleCrop>false</ScaleCrop>
  <Company>China</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永城市公共资源交易中心:周昱彤</dc:creator>
  <cp:keywords/>
  <dc:description/>
  <cp:lastModifiedBy>永城市公共资源交易中心:周昱彤</cp:lastModifiedBy>
  <cp:revision>2</cp:revision>
  <dcterms:created xsi:type="dcterms:W3CDTF">2020-01-02T03:06:00Z</dcterms:created>
  <dcterms:modified xsi:type="dcterms:W3CDTF">2020-01-02T03:07:00Z</dcterms:modified>
</cp:coreProperties>
</file>