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6E5" w:rsidRPr="00AE76E5" w:rsidRDefault="00AE76E5" w:rsidP="00AE76E5">
      <w:pPr>
        <w:pStyle w:val="1"/>
        <w:jc w:val="center"/>
        <w:rPr>
          <w:shd w:val="clear" w:color="auto" w:fill="FFFFFF"/>
        </w:rPr>
      </w:pPr>
      <w:r w:rsidRPr="000306BC">
        <w:rPr>
          <w:rFonts w:hint="eastAsia"/>
          <w:shd w:val="clear" w:color="auto" w:fill="FFFFFF"/>
        </w:rPr>
        <w:t>技术参数及要求</w:t>
      </w:r>
      <w:bookmarkStart w:id="0" w:name="_GoBack"/>
      <w:bookmarkEnd w:id="0"/>
    </w:p>
    <w:tbl>
      <w:tblPr>
        <w:tblpPr w:leftFromText="180" w:rightFromText="180" w:vertAnchor="text" w:horzAnchor="margin" w:tblpXSpec="center" w:tblpY="315"/>
        <w:tblOverlap w:val="neve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884"/>
        <w:gridCol w:w="5689"/>
        <w:gridCol w:w="695"/>
        <w:gridCol w:w="664"/>
      </w:tblGrid>
      <w:tr w:rsidR="00AE76E5" w:rsidRPr="000306BC" w:rsidTr="009004C8">
        <w:trPr>
          <w:trHeight w:val="377"/>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rPr>
                <w:rFonts w:ascii="宋体" w:hAnsi="宋体" w:cs="宋体"/>
                <w:lang w:eastAsia="zh-CN"/>
              </w:rPr>
            </w:pPr>
            <w:r w:rsidRPr="000306BC">
              <w:rPr>
                <w:rFonts w:ascii="宋体" w:hAnsi="宋体" w:cs="宋体" w:hint="eastAsia"/>
                <w:lang w:eastAsia="zh-CN"/>
              </w:rPr>
              <w:t>型号</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rPr>
                <w:rFonts w:ascii="宋体" w:hAnsi="宋体" w:cs="宋体"/>
                <w:color w:val="000000"/>
              </w:rPr>
            </w:pPr>
            <w:r w:rsidRPr="000306BC">
              <w:rPr>
                <w:rFonts w:ascii="宋体" w:hAnsi="宋体" w:cs="宋体" w:hint="eastAsia"/>
                <w:color w:val="000000"/>
              </w:rPr>
              <w:t>品名</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rPr>
                <w:rFonts w:ascii="宋体" w:hAnsi="宋体" w:cs="宋体"/>
              </w:rPr>
            </w:pPr>
            <w:r w:rsidRPr="000306BC">
              <w:rPr>
                <w:rFonts w:ascii="宋体" w:hAnsi="宋体" w:cs="宋体" w:hint="eastAsia"/>
                <w:color w:val="000000"/>
              </w:rPr>
              <w:t>技术参数</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rPr>
                <w:rFonts w:ascii="宋体" w:hAnsi="宋体" w:cs="宋体"/>
              </w:rPr>
            </w:pPr>
            <w:r w:rsidRPr="000306BC">
              <w:rPr>
                <w:rFonts w:ascii="宋体" w:hAnsi="宋体" w:cs="宋体" w:hint="eastAsia"/>
                <w:color w:val="000000"/>
              </w:rPr>
              <w:t>数量</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rPr>
                <w:rFonts w:ascii="宋体" w:hAnsi="宋体" w:cs="宋体"/>
                <w:color w:val="000000"/>
              </w:rPr>
            </w:pPr>
            <w:r w:rsidRPr="000306BC">
              <w:rPr>
                <w:rFonts w:ascii="宋体" w:hAnsi="宋体" w:cs="宋体" w:hint="eastAsia"/>
                <w:color w:val="000000"/>
              </w:rPr>
              <w:t>单位</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rPr>
                <w:rFonts w:ascii="宋体" w:hAnsi="宋体" w:cs="宋体"/>
                <w:b/>
                <w:bCs/>
              </w:rPr>
            </w:pPr>
            <w:r w:rsidRPr="000306BC">
              <w:rPr>
                <w:rFonts w:ascii="宋体" w:hAnsi="宋体" w:cs="宋体" w:hint="eastAsia"/>
                <w:color w:val="000000"/>
              </w:rPr>
              <w:t>1</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Y建库试剂盒</w:t>
            </w:r>
          </w:p>
        </w:tc>
        <w:tc>
          <w:tcPr>
            <w:tcW w:w="5689" w:type="dxa"/>
            <w:tcBorders>
              <w:top w:val="single" w:sz="4" w:space="0" w:color="auto"/>
              <w:left w:val="single" w:sz="4" w:space="0" w:color="auto"/>
              <w:bottom w:val="single" w:sz="4" w:space="0" w:color="auto"/>
              <w:right w:val="single" w:sz="4" w:space="0" w:color="auto"/>
            </w:tcBorders>
          </w:tcPr>
          <w:p w:rsidR="00AE76E5" w:rsidRPr="000306BC" w:rsidRDefault="00AE76E5" w:rsidP="009004C8">
            <w:pPr>
              <w:widowControl w:val="0"/>
              <w:snapToGrid w:val="0"/>
              <w:spacing w:line="26" w:lineRule="atLeast"/>
              <w:rPr>
                <w:rFonts w:ascii="宋体" w:hAnsi="宋体" w:cs="宋体"/>
                <w:lang w:eastAsia="zh-CN"/>
              </w:rPr>
            </w:pPr>
            <w:r w:rsidRPr="000306BC">
              <w:rPr>
                <w:rFonts w:ascii="宋体" w:hAnsi="宋体" w:cs="宋体" w:hint="eastAsia"/>
                <w:lang w:eastAsia="zh-CN"/>
              </w:rPr>
              <w:t>1、试剂</w:t>
            </w:r>
            <w:proofErr w:type="gramStart"/>
            <w:r w:rsidRPr="000306BC">
              <w:rPr>
                <w:rFonts w:ascii="宋体" w:hAnsi="宋体" w:cs="宋体" w:hint="eastAsia"/>
                <w:lang w:eastAsia="zh-CN"/>
              </w:rPr>
              <w:t>盒采用</w:t>
            </w:r>
            <w:proofErr w:type="gramEnd"/>
            <w:r w:rsidRPr="000306BC">
              <w:rPr>
                <w:rFonts w:ascii="宋体" w:hAnsi="宋体" w:cs="宋体" w:hint="eastAsia"/>
                <w:lang w:eastAsia="zh-CN"/>
              </w:rPr>
              <w:t>免提取、单管直接扩增方式，使用六色荧光检测。</w:t>
            </w:r>
          </w:p>
          <w:p w:rsidR="00AE76E5" w:rsidRPr="000306BC" w:rsidRDefault="00AE76E5" w:rsidP="009004C8">
            <w:pPr>
              <w:widowControl w:val="0"/>
              <w:snapToGrid w:val="0"/>
              <w:spacing w:line="26" w:lineRule="atLeast"/>
              <w:rPr>
                <w:rFonts w:ascii="宋体" w:hAnsi="宋体" w:cs="宋体"/>
              </w:rPr>
            </w:pPr>
            <w:r w:rsidRPr="000306BC">
              <w:rPr>
                <w:rFonts w:ascii="宋体" w:hAnsi="宋体" w:cs="宋体" w:hint="eastAsia"/>
              </w:rPr>
              <w:t>2、包括20个核心Y-STR基因座：DYS19、DYS385a/b、DYS389I/II、DYS390、DYS391、DYS392、DYS393、DYS437、DYS448、DYS456、DYS458、DYS635、Y GATA H4、DYS438、DYS439、DYS460、DYS533及DYS576。15个优选Y-STR基因座：DYS449、DYS518、DYF387S1、DYS627、DYS570、DYS447、DYS444、DYS549、DYS557、DYS643、DYS481、DYS596、DYS527a/b；以及DYS508和3个Y-indel：rs771783753、rs199815934及rs759551978。</w:t>
            </w:r>
          </w:p>
          <w:p w:rsidR="00AE76E5" w:rsidRPr="000306BC" w:rsidRDefault="00AE76E5" w:rsidP="009004C8">
            <w:pPr>
              <w:widowControl w:val="0"/>
              <w:snapToGrid w:val="0"/>
              <w:spacing w:line="26" w:lineRule="atLeast"/>
              <w:rPr>
                <w:rFonts w:ascii="宋体" w:hAnsi="宋体" w:cs="宋体"/>
                <w:lang w:eastAsia="zh-CN"/>
              </w:rPr>
            </w:pPr>
            <w:r w:rsidRPr="000306BC">
              <w:rPr>
                <w:rFonts w:ascii="宋体" w:hAnsi="宋体" w:cs="宋体" w:hint="eastAsia"/>
                <w:lang w:eastAsia="zh-CN"/>
              </w:rPr>
              <w:t>3、试剂盒所采用的六色荧光技术，包含1色荧光标记分子量内标，各基因座分散，Ladder距离清晰，以使在维持扩增产物大小不变的条件下，有效提高单色荧光分辨精度。多色荧光标记，便于更清晰的分辨基因座位点。</w:t>
            </w:r>
          </w:p>
          <w:p w:rsidR="00AE76E5" w:rsidRPr="000306BC" w:rsidRDefault="00AE76E5" w:rsidP="009004C8">
            <w:pPr>
              <w:widowControl w:val="0"/>
              <w:snapToGrid w:val="0"/>
              <w:spacing w:line="26" w:lineRule="atLeast"/>
              <w:rPr>
                <w:rFonts w:ascii="宋体" w:hAnsi="宋体" w:cs="宋体"/>
                <w:lang w:eastAsia="zh-CN"/>
              </w:rPr>
            </w:pPr>
            <w:r w:rsidRPr="000306BC">
              <w:rPr>
                <w:rFonts w:ascii="宋体" w:hAnsi="宋体" w:cs="宋体" w:hint="eastAsia"/>
                <w:lang w:eastAsia="zh-CN"/>
              </w:rPr>
              <w:t>4、试剂盒适用于家系排查，满足男性家族排查系统数据库位点要求，更符合中国人群遗传特征的数据库建设标准，同时便于数据进行高效的比对、交换和共享，避免基因座差异造成的潜在风险和成本增高。</w:t>
            </w:r>
          </w:p>
          <w:p w:rsidR="00AE76E5" w:rsidRPr="000306BC" w:rsidRDefault="00AE76E5" w:rsidP="009004C8">
            <w:pPr>
              <w:widowControl w:val="0"/>
              <w:snapToGrid w:val="0"/>
              <w:spacing w:line="26" w:lineRule="atLeast"/>
              <w:rPr>
                <w:rFonts w:ascii="宋体" w:hAnsi="宋体" w:cs="宋体"/>
                <w:lang w:eastAsia="zh-CN"/>
              </w:rPr>
            </w:pPr>
            <w:r w:rsidRPr="000306BC">
              <w:rPr>
                <w:rFonts w:ascii="宋体" w:hAnsi="宋体" w:cs="宋体" w:hint="eastAsia"/>
                <w:lang w:eastAsia="zh-CN"/>
              </w:rPr>
              <w:t>5、试剂盒规格为100人份/盒，其他包装规格可折算。试剂</w:t>
            </w:r>
            <w:proofErr w:type="gramStart"/>
            <w:r w:rsidRPr="000306BC">
              <w:rPr>
                <w:rFonts w:ascii="宋体" w:hAnsi="宋体" w:cs="宋体" w:hint="eastAsia"/>
                <w:lang w:eastAsia="zh-CN"/>
              </w:rPr>
              <w:t>盒含相应</w:t>
            </w:r>
            <w:proofErr w:type="gramEnd"/>
            <w:r w:rsidRPr="000306BC">
              <w:rPr>
                <w:rFonts w:ascii="宋体" w:hAnsi="宋体" w:cs="宋体" w:hint="eastAsia"/>
                <w:lang w:eastAsia="zh-CN"/>
              </w:rPr>
              <w:t>内标，如不含内标，供应商需免费提供。</w:t>
            </w:r>
          </w:p>
          <w:p w:rsidR="00AE76E5" w:rsidRPr="000306BC" w:rsidRDefault="00AE76E5" w:rsidP="009004C8">
            <w:pPr>
              <w:widowControl w:val="0"/>
              <w:snapToGrid w:val="0"/>
              <w:spacing w:line="26" w:lineRule="atLeast"/>
              <w:rPr>
                <w:rFonts w:ascii="宋体" w:hAnsi="宋体" w:cs="宋体"/>
                <w:lang w:eastAsia="zh-CN"/>
              </w:rPr>
            </w:pPr>
            <w:r w:rsidRPr="000306BC">
              <w:rPr>
                <w:rFonts w:ascii="宋体" w:hAnsi="宋体" w:cs="宋体" w:hint="eastAsia"/>
                <w:lang w:eastAsia="zh-CN"/>
              </w:rPr>
              <w:t>6、无需提取或纯化，直接使用血样采集卡上的血样和口腔</w:t>
            </w:r>
            <w:proofErr w:type="gramStart"/>
            <w:r w:rsidRPr="000306BC">
              <w:rPr>
                <w:rFonts w:ascii="宋体" w:hAnsi="宋体" w:cs="宋体" w:hint="eastAsia"/>
                <w:lang w:eastAsia="zh-CN"/>
              </w:rPr>
              <w:t>拭</w:t>
            </w:r>
            <w:proofErr w:type="gramEnd"/>
            <w:r w:rsidRPr="000306BC">
              <w:rPr>
                <w:rFonts w:ascii="宋体" w:hAnsi="宋体" w:cs="宋体" w:hint="eastAsia"/>
                <w:lang w:eastAsia="zh-CN"/>
              </w:rPr>
              <w:t>子样本进行扩增，适合多种采集卡材质。</w:t>
            </w:r>
          </w:p>
          <w:p w:rsidR="00AE76E5" w:rsidRPr="000306BC" w:rsidRDefault="00AE76E5" w:rsidP="009004C8">
            <w:pPr>
              <w:widowControl w:val="0"/>
              <w:snapToGrid w:val="0"/>
              <w:spacing w:line="26" w:lineRule="atLeast"/>
              <w:rPr>
                <w:rFonts w:ascii="宋体" w:hAnsi="宋体" w:cs="宋体"/>
                <w:lang w:eastAsia="zh-CN"/>
              </w:rPr>
            </w:pPr>
            <w:r w:rsidRPr="000306BC">
              <w:rPr>
                <w:rFonts w:ascii="宋体" w:hAnsi="宋体" w:cs="宋体" w:hint="eastAsia"/>
                <w:lang w:eastAsia="zh-CN"/>
              </w:rPr>
              <w:t>7、为便于进行后期案件排查、提高比对效率，响应人须具备提供辅助检测服务的能力，并可为辅助检测服务提供所需排查试剂盒。排查试剂盒与响应人所投的建库试剂</w:t>
            </w:r>
            <w:proofErr w:type="gramStart"/>
            <w:r w:rsidRPr="000306BC">
              <w:rPr>
                <w:rFonts w:ascii="宋体" w:hAnsi="宋体" w:cs="宋体" w:hint="eastAsia"/>
                <w:lang w:eastAsia="zh-CN"/>
              </w:rPr>
              <w:t>盒不能</w:t>
            </w:r>
            <w:proofErr w:type="gramEnd"/>
            <w:r w:rsidRPr="000306BC">
              <w:rPr>
                <w:rFonts w:ascii="宋体" w:hAnsi="宋体" w:cs="宋体" w:hint="eastAsia"/>
                <w:lang w:eastAsia="zh-CN"/>
              </w:rPr>
              <w:t>是同一款产品，需满足以下要求：试剂采用5色荧光标记技术，包含至少15个基因座：DYF371、DYF383S1、DYS385、DYF387S1、DYS389I/II、DYF399S1、DYF404S1、DYF409S1、DYF411S1、DYS464、DYS526、DYS527、DYS391，Amelogenin。开标时须提供加盖生产厂商公章的经由Genemapper或者IDX软件分析出的STR分型彩色图谱原件。</w:t>
            </w:r>
          </w:p>
          <w:p w:rsidR="00AE76E5" w:rsidRPr="000306BC" w:rsidRDefault="00AE76E5" w:rsidP="009004C8">
            <w:pPr>
              <w:spacing w:line="26" w:lineRule="atLeast"/>
              <w:rPr>
                <w:rFonts w:ascii="宋体" w:hAnsi="宋体" w:cs="宋体"/>
                <w:b/>
                <w:bCs/>
                <w:lang w:eastAsia="zh-CN"/>
              </w:rPr>
            </w:pPr>
            <w:r w:rsidRPr="000306BC">
              <w:rPr>
                <w:rFonts w:ascii="宋体" w:hAnsi="宋体" w:cs="宋体" w:hint="eastAsia"/>
                <w:lang w:eastAsia="zh-CN"/>
              </w:rPr>
              <w:t>★8、试剂盒名称和基因座参数信息均已收录在全国公安机关DNA数据库，其检测数据必需直接导入数据库中。响应人需提供以上数据库的下拉菜单图片，图</w:t>
            </w:r>
            <w:r w:rsidRPr="000306BC">
              <w:rPr>
                <w:rFonts w:ascii="宋体" w:hAnsi="宋体" w:cs="宋体" w:hint="eastAsia"/>
                <w:lang w:eastAsia="zh-CN"/>
              </w:rPr>
              <w:lastRenderedPageBreak/>
              <w:t>片要求完整、真实、清晰，体现所属数据库完整名称，并在图片上加盖试剂盒制造商公章。</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lastRenderedPageBreak/>
              <w:t>12</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盒</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rPr>
                <w:rFonts w:ascii="宋体" w:hAnsi="宋体" w:cs="宋体"/>
                <w:b/>
                <w:bCs/>
              </w:rPr>
            </w:pPr>
            <w:r w:rsidRPr="000306BC">
              <w:rPr>
                <w:rFonts w:ascii="宋体" w:hAnsi="宋体" w:cs="宋体" w:hint="eastAsia"/>
                <w:color w:val="000000"/>
              </w:rPr>
              <w:lastRenderedPageBreak/>
              <w:t>2</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常规建库试剂盒</w:t>
            </w:r>
          </w:p>
        </w:tc>
        <w:tc>
          <w:tcPr>
            <w:tcW w:w="5689" w:type="dxa"/>
            <w:tcBorders>
              <w:top w:val="single" w:sz="4" w:space="0" w:color="auto"/>
              <w:left w:val="single" w:sz="4" w:space="0" w:color="auto"/>
              <w:bottom w:val="single" w:sz="4" w:space="0" w:color="auto"/>
              <w:right w:val="single" w:sz="4" w:space="0" w:color="auto"/>
            </w:tcBorders>
          </w:tcPr>
          <w:p w:rsidR="00AE76E5" w:rsidRPr="000306BC" w:rsidRDefault="00AE76E5" w:rsidP="009004C8">
            <w:pPr>
              <w:widowControl w:val="0"/>
              <w:snapToGrid w:val="0"/>
              <w:spacing w:line="26" w:lineRule="atLeast"/>
              <w:rPr>
                <w:rFonts w:ascii="宋体" w:hAnsi="宋体" w:cs="宋体"/>
                <w:lang w:eastAsia="zh-CN"/>
              </w:rPr>
            </w:pPr>
            <w:r w:rsidRPr="000306BC">
              <w:rPr>
                <w:rFonts w:ascii="宋体" w:hAnsi="宋体" w:cs="宋体" w:hint="eastAsia"/>
                <w:lang w:eastAsia="zh-CN"/>
              </w:rPr>
              <w:t>1、规格：200人份/盒。</w:t>
            </w:r>
          </w:p>
          <w:p w:rsidR="00AE76E5" w:rsidRPr="000306BC" w:rsidRDefault="00AE76E5" w:rsidP="009004C8">
            <w:pPr>
              <w:widowControl w:val="0"/>
              <w:snapToGrid w:val="0"/>
              <w:spacing w:line="26" w:lineRule="atLeast"/>
              <w:rPr>
                <w:rFonts w:ascii="宋体" w:hAnsi="宋体" w:cs="宋体"/>
                <w:lang w:eastAsia="zh-CN"/>
              </w:rPr>
            </w:pPr>
            <w:r w:rsidRPr="000306BC">
              <w:rPr>
                <w:rFonts w:ascii="宋体" w:hAnsi="宋体" w:cs="宋体" w:hint="eastAsia"/>
                <w:lang w:eastAsia="zh-CN"/>
              </w:rPr>
              <w:t>2、五色荧光标记技术。</w:t>
            </w:r>
            <w:r w:rsidRPr="000306BC">
              <w:rPr>
                <w:rFonts w:ascii="宋体" w:hAnsi="宋体" w:cs="宋体" w:hint="eastAsia"/>
                <w:lang w:eastAsia="zh-CN"/>
              </w:rPr>
              <w:br/>
            </w:r>
            <w:r w:rsidRPr="000306BC">
              <w:rPr>
                <w:rFonts w:ascii="宋体" w:hAnsi="宋体" w:cs="宋体" w:hint="eastAsia"/>
              </w:rPr>
              <w:t>3、同时扩增和检测21个基因座，分别是：D18S51、D21S11、D3S1358、FGA、D8S1179、vWA、CSF1PO、D16S539、D7S820、D13S317、D5S818、D2S1338、D19S433、D12S391、TPOX、TH01、PentaE、D6S1043、Amelogenin、DYS448、PentaD。</w:t>
            </w:r>
            <w:r w:rsidRPr="000306BC">
              <w:rPr>
                <w:rFonts w:ascii="宋体" w:hAnsi="宋体" w:cs="宋体" w:hint="eastAsia"/>
              </w:rPr>
              <w:br/>
            </w:r>
            <w:r w:rsidRPr="000306BC">
              <w:rPr>
                <w:rFonts w:ascii="宋体" w:hAnsi="宋体" w:cs="宋体" w:hint="eastAsia"/>
                <w:lang w:eastAsia="zh-CN"/>
              </w:rPr>
              <w:t>4、扩增产物小。全部21个基因座的PCR扩增产物均小于420个碱基，扩增效率及重现性高，提高了对DNA降解样品的扩增效率。</w:t>
            </w:r>
            <w:r w:rsidRPr="000306BC">
              <w:rPr>
                <w:rFonts w:ascii="宋体" w:hAnsi="宋体" w:cs="宋体" w:hint="eastAsia"/>
                <w:lang w:eastAsia="zh-CN"/>
              </w:rPr>
              <w:br/>
              <w:t>5、试剂盒包含一个Y-STR位点，可与Y试剂盒互相印证，在响应文件中</w:t>
            </w:r>
            <w:proofErr w:type="gramStart"/>
            <w:r w:rsidRPr="000306BC">
              <w:rPr>
                <w:rFonts w:ascii="宋体" w:hAnsi="宋体" w:cs="宋体" w:hint="eastAsia"/>
                <w:lang w:eastAsia="zh-CN"/>
              </w:rPr>
              <w:t>附证明</w:t>
            </w:r>
            <w:proofErr w:type="gramEnd"/>
            <w:r w:rsidRPr="000306BC">
              <w:rPr>
                <w:rFonts w:ascii="宋体" w:hAnsi="宋体" w:cs="宋体" w:hint="eastAsia"/>
                <w:lang w:eastAsia="zh-CN"/>
              </w:rPr>
              <w:t>材料。</w:t>
            </w:r>
          </w:p>
          <w:p w:rsidR="00AE76E5" w:rsidRPr="000306BC" w:rsidRDefault="00AE76E5" w:rsidP="009004C8">
            <w:pPr>
              <w:widowControl w:val="0"/>
              <w:snapToGrid w:val="0"/>
              <w:spacing w:line="26" w:lineRule="atLeast"/>
              <w:rPr>
                <w:rFonts w:ascii="宋体" w:hAnsi="宋体" w:cs="宋体"/>
                <w:lang w:eastAsia="zh-CN"/>
              </w:rPr>
            </w:pPr>
            <w:r w:rsidRPr="000306BC">
              <w:rPr>
                <w:rFonts w:ascii="宋体" w:hAnsi="宋体" w:cs="宋体" w:hint="eastAsia"/>
                <w:lang w:eastAsia="zh-CN"/>
              </w:rPr>
              <w:t>6、无需提取或纯化，直接使用血样采集卡上的血样和口腔</w:t>
            </w:r>
            <w:proofErr w:type="gramStart"/>
            <w:r w:rsidRPr="000306BC">
              <w:rPr>
                <w:rFonts w:ascii="宋体" w:hAnsi="宋体" w:cs="宋体" w:hint="eastAsia"/>
                <w:lang w:eastAsia="zh-CN"/>
              </w:rPr>
              <w:t>拭</w:t>
            </w:r>
            <w:proofErr w:type="gramEnd"/>
            <w:r w:rsidRPr="000306BC">
              <w:rPr>
                <w:rFonts w:ascii="宋体" w:hAnsi="宋体" w:cs="宋体" w:hint="eastAsia"/>
                <w:lang w:eastAsia="zh-CN"/>
              </w:rPr>
              <w:t>子样本进行扩增，适合多种采集卡材质。</w:t>
            </w:r>
          </w:p>
          <w:p w:rsidR="00AE76E5" w:rsidRPr="000306BC" w:rsidRDefault="00AE76E5" w:rsidP="009004C8">
            <w:pPr>
              <w:widowControl w:val="0"/>
              <w:snapToGrid w:val="0"/>
              <w:spacing w:line="26" w:lineRule="atLeast"/>
              <w:rPr>
                <w:rFonts w:ascii="宋体" w:hAnsi="宋体" w:cs="宋体"/>
                <w:lang w:eastAsia="zh-CN"/>
              </w:rPr>
            </w:pPr>
            <w:r w:rsidRPr="000306BC">
              <w:rPr>
                <w:rFonts w:ascii="宋体" w:hAnsi="宋体" w:cs="宋体" w:hint="eastAsia"/>
                <w:lang w:eastAsia="zh-CN"/>
              </w:rPr>
              <w:t>7、为便于进行后期案件排查、提高比对效率，响应人须具备提供辅助检测服务的能力，并可为辅助检测服务提供所需排查试剂盒。排查试剂盒与响应人所投的建库试剂</w:t>
            </w:r>
            <w:proofErr w:type="gramStart"/>
            <w:r w:rsidRPr="000306BC">
              <w:rPr>
                <w:rFonts w:ascii="宋体" w:hAnsi="宋体" w:cs="宋体" w:hint="eastAsia"/>
                <w:lang w:eastAsia="zh-CN"/>
              </w:rPr>
              <w:t>盒不能</w:t>
            </w:r>
            <w:proofErr w:type="gramEnd"/>
            <w:r w:rsidRPr="000306BC">
              <w:rPr>
                <w:rFonts w:ascii="宋体" w:hAnsi="宋体" w:cs="宋体" w:hint="eastAsia"/>
                <w:lang w:eastAsia="zh-CN"/>
              </w:rPr>
              <w:t>是同一款产品，需满足以下要求：试剂采用5色荧光标记技术，包括至少25个基因座：22个非CODIS基因座D1S1627，D3S4529，D2S441，D17S974，D6S1017，D4S2408，D9S2157，D6S474，D1GATA113，D18S853，D20S482，D14S1434，D20S1082，D17S1301，D12ATA63，D22S1045，D10S1248，D1S1677，D11S4463，D9S1122，D2S1776，D5S2500，1个CODIS基因座D18S51，以及性别鉴定位点Amelogenin和Y染色体基因座DYS391。开标时须提供加盖生产厂商公章的经由Genemapper或者IDX软件分析出的STR分型彩色图谱原件。</w:t>
            </w:r>
          </w:p>
          <w:p w:rsidR="00AE76E5" w:rsidRPr="000306BC" w:rsidRDefault="00AE76E5" w:rsidP="009004C8">
            <w:pPr>
              <w:widowControl w:val="0"/>
              <w:snapToGrid w:val="0"/>
              <w:spacing w:line="26" w:lineRule="atLeast"/>
              <w:rPr>
                <w:rFonts w:ascii="宋体" w:hAnsi="宋体" w:cs="宋体"/>
                <w:lang w:eastAsia="zh-CN"/>
              </w:rPr>
            </w:pPr>
            <w:r w:rsidRPr="000306BC">
              <w:rPr>
                <w:rFonts w:ascii="宋体" w:hAnsi="宋体" w:cs="宋体" w:hint="eastAsia"/>
                <w:lang w:eastAsia="zh-CN"/>
              </w:rPr>
              <w:t>8、响应人须提供与所投试剂</w:t>
            </w:r>
            <w:proofErr w:type="gramStart"/>
            <w:r w:rsidRPr="000306BC">
              <w:rPr>
                <w:rFonts w:ascii="宋体" w:hAnsi="宋体" w:cs="宋体" w:hint="eastAsia"/>
                <w:lang w:eastAsia="zh-CN"/>
              </w:rPr>
              <w:t>盒配套</w:t>
            </w:r>
            <w:proofErr w:type="gramEnd"/>
            <w:r w:rsidRPr="000306BC">
              <w:rPr>
                <w:rFonts w:ascii="宋体" w:hAnsi="宋体" w:cs="宋体" w:hint="eastAsia"/>
                <w:lang w:eastAsia="zh-CN"/>
              </w:rPr>
              <w:t>的荧光标准品。</w:t>
            </w:r>
          </w:p>
          <w:p w:rsidR="00AE76E5" w:rsidRPr="000306BC" w:rsidRDefault="00AE76E5" w:rsidP="009004C8">
            <w:pPr>
              <w:widowControl w:val="0"/>
              <w:snapToGrid w:val="0"/>
              <w:spacing w:line="26" w:lineRule="atLeast"/>
              <w:rPr>
                <w:rFonts w:ascii="宋体" w:hAnsi="宋体" w:cs="宋体"/>
                <w:lang w:eastAsia="zh-CN"/>
              </w:rPr>
            </w:pPr>
            <w:r w:rsidRPr="000306BC">
              <w:rPr>
                <w:rFonts w:ascii="宋体" w:hAnsi="宋体" w:cs="宋体" w:hint="eastAsia"/>
                <w:lang w:eastAsia="zh-CN"/>
              </w:rPr>
              <w:t>9、试剂</w:t>
            </w:r>
            <w:proofErr w:type="gramStart"/>
            <w:r w:rsidRPr="000306BC">
              <w:rPr>
                <w:rFonts w:ascii="宋体" w:hAnsi="宋体" w:cs="宋体" w:hint="eastAsia"/>
                <w:lang w:eastAsia="zh-CN"/>
              </w:rPr>
              <w:t>盒通过</w:t>
            </w:r>
            <w:proofErr w:type="gramEnd"/>
            <w:r w:rsidRPr="000306BC">
              <w:rPr>
                <w:rFonts w:ascii="宋体" w:hAnsi="宋体" w:cs="宋体" w:hint="eastAsia"/>
                <w:lang w:eastAsia="zh-CN"/>
              </w:rPr>
              <w:t>公安部GA认证，开标时须提供加盖生产厂商公章的相应认证证书复印件。</w:t>
            </w:r>
          </w:p>
          <w:p w:rsidR="00AE76E5" w:rsidRPr="000306BC" w:rsidRDefault="00AE76E5" w:rsidP="009004C8">
            <w:pPr>
              <w:spacing w:line="26" w:lineRule="atLeast"/>
              <w:rPr>
                <w:rFonts w:ascii="宋体" w:hAnsi="宋体" w:cs="宋体"/>
                <w:b/>
                <w:bCs/>
                <w:lang w:eastAsia="zh-CN"/>
              </w:rPr>
            </w:pPr>
            <w:r w:rsidRPr="000306BC">
              <w:rPr>
                <w:rFonts w:ascii="宋体" w:hAnsi="宋体" w:cs="宋体" w:hint="eastAsia"/>
                <w:lang w:eastAsia="zh-CN"/>
              </w:rPr>
              <w:t>★10、试剂盒名称和基因座参数信息均已收录在全国公安机关 DNA 数据库，其检测数据必需直接导入数据库中。响应人需提供以上数据库的下拉菜单图片，图片要求完整、真实、清晰，体现所属数据库完整名称，并在图片上加盖试剂盒制造商公章。</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12</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盒</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3</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Y案件排查试剂盒</w:t>
            </w:r>
          </w:p>
        </w:tc>
        <w:tc>
          <w:tcPr>
            <w:tcW w:w="5689" w:type="dxa"/>
            <w:tcBorders>
              <w:top w:val="single" w:sz="4" w:space="0" w:color="auto"/>
              <w:left w:val="single" w:sz="4" w:space="0" w:color="auto"/>
              <w:bottom w:val="single" w:sz="4" w:space="0" w:color="auto"/>
              <w:right w:val="single" w:sz="4" w:space="0" w:color="auto"/>
            </w:tcBorders>
          </w:tcPr>
          <w:p w:rsidR="00AE76E5" w:rsidRPr="000306BC" w:rsidRDefault="00AE76E5" w:rsidP="009004C8">
            <w:pPr>
              <w:spacing w:line="26" w:lineRule="atLeast"/>
              <w:rPr>
                <w:rFonts w:ascii="宋体" w:hAnsi="宋体" w:cs="宋体"/>
                <w:b/>
                <w:bCs/>
              </w:rPr>
            </w:pPr>
            <w:r w:rsidRPr="000306BC">
              <w:rPr>
                <w:rFonts w:ascii="宋体" w:hAnsi="宋体" w:cs="宋体" w:hint="eastAsia"/>
                <w:color w:val="000000"/>
                <w:lang w:eastAsia="zh-CN"/>
              </w:rPr>
              <w:t>1、该试剂</w:t>
            </w:r>
            <w:proofErr w:type="gramStart"/>
            <w:r w:rsidRPr="000306BC">
              <w:rPr>
                <w:rFonts w:ascii="宋体" w:hAnsi="宋体" w:cs="宋体" w:hint="eastAsia"/>
                <w:color w:val="000000"/>
                <w:lang w:eastAsia="zh-CN"/>
              </w:rPr>
              <w:t>盒采用</w:t>
            </w:r>
            <w:proofErr w:type="gramEnd"/>
            <w:r w:rsidRPr="000306BC">
              <w:rPr>
                <w:rFonts w:ascii="宋体" w:hAnsi="宋体" w:cs="宋体" w:hint="eastAsia"/>
                <w:color w:val="000000"/>
                <w:lang w:eastAsia="zh-CN"/>
              </w:rPr>
              <w:t>六色荧光技术。(100R)</w:t>
            </w:r>
            <w:r w:rsidRPr="000306BC">
              <w:rPr>
                <w:rFonts w:ascii="宋体" w:hAnsi="宋体" w:cs="宋体" w:hint="eastAsia"/>
                <w:color w:val="000000"/>
                <w:lang w:eastAsia="zh-CN"/>
              </w:rPr>
              <w:br/>
              <w:t>2、该试剂盒具有在一次PCR反应中扩增产生27个Y – STR等位基因，包括DYS19、DYS385、DYF387S1、DYS390、DYS456、DYS458、DYS449、DYS518、DYS533、DYS576、DYS627、DYS635等 27个基因座，增强对于案件样本降解检材的表现，提高结果的鉴别能力。</w:t>
            </w:r>
            <w:r w:rsidRPr="000306BC">
              <w:rPr>
                <w:rFonts w:ascii="宋体" w:hAnsi="宋体" w:cs="宋体" w:hint="eastAsia"/>
                <w:color w:val="000000"/>
                <w:lang w:eastAsia="zh-CN"/>
              </w:rPr>
              <w:br/>
            </w:r>
            <w:r w:rsidRPr="000306BC">
              <w:rPr>
                <w:rFonts w:ascii="宋体" w:hAnsi="宋体" w:cs="宋体" w:hint="eastAsia"/>
                <w:color w:val="000000"/>
                <w:lang w:eastAsia="zh-CN"/>
              </w:rPr>
              <w:lastRenderedPageBreak/>
              <w:t>3、该试剂盒可以区分出98％以上的不相关男性，提供了有意义的法医DNA分析所必须的鉴别能力。</w:t>
            </w:r>
            <w:r w:rsidRPr="000306BC">
              <w:rPr>
                <w:rFonts w:ascii="宋体" w:hAnsi="宋体" w:cs="宋体" w:hint="eastAsia"/>
                <w:color w:val="000000"/>
                <w:lang w:eastAsia="zh-CN"/>
              </w:rPr>
              <w:br/>
            </w:r>
            <w:r w:rsidRPr="000306BC">
              <w:rPr>
                <w:rFonts w:ascii="宋体" w:hAnsi="宋体" w:cs="宋体" w:hint="eastAsia"/>
                <w:color w:val="000000"/>
              </w:rPr>
              <w:t>100人份/盒</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lang w:eastAsia="zh-CN"/>
              </w:rPr>
            </w:pPr>
            <w:r w:rsidRPr="000306BC">
              <w:rPr>
                <w:rFonts w:ascii="宋体" w:hAnsi="宋体" w:cs="宋体" w:hint="eastAsia"/>
                <w:color w:val="000000"/>
                <w:lang w:eastAsia="zh-CN"/>
              </w:rPr>
              <w:lastRenderedPageBreak/>
              <w:t>3</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盒</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color w:val="000000"/>
              </w:rPr>
            </w:pPr>
            <w:r w:rsidRPr="000306BC">
              <w:rPr>
                <w:rFonts w:ascii="宋体" w:hAnsi="宋体" w:cs="宋体" w:hint="eastAsia"/>
                <w:color w:val="000000"/>
              </w:rPr>
              <w:lastRenderedPageBreak/>
              <w:t>4</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color w:val="000000"/>
              </w:rPr>
            </w:pPr>
            <w:r w:rsidRPr="000306BC">
              <w:rPr>
                <w:rFonts w:ascii="宋体" w:hAnsi="宋体" w:cs="宋体" w:hint="eastAsia"/>
                <w:color w:val="000000"/>
              </w:rPr>
              <w:t>案件试剂盒</w:t>
            </w:r>
            <w:r w:rsidRPr="000306BC">
              <w:rPr>
                <w:rFonts w:ascii="宋体" w:hAnsi="宋体" w:cs="宋体" w:hint="eastAsia"/>
              </w:rPr>
              <w:t>（</w:t>
            </w:r>
            <w:r w:rsidRPr="000306BC">
              <w:rPr>
                <w:rFonts w:ascii="宋体" w:hAnsi="宋体" w:cs="宋体" w:hint="eastAsia"/>
                <w:lang w:eastAsia="zh-CN"/>
              </w:rPr>
              <w:t>一</w:t>
            </w:r>
            <w:r w:rsidRPr="000306BC">
              <w:rPr>
                <w:rFonts w:ascii="宋体" w:hAnsi="宋体" w:cs="宋体" w:hint="eastAsia"/>
              </w:rPr>
              <w:t>）</w:t>
            </w:r>
          </w:p>
        </w:tc>
        <w:tc>
          <w:tcPr>
            <w:tcW w:w="5689" w:type="dxa"/>
            <w:tcBorders>
              <w:top w:val="single" w:sz="4" w:space="0" w:color="auto"/>
              <w:left w:val="single" w:sz="4" w:space="0" w:color="auto"/>
              <w:bottom w:val="single" w:sz="4" w:space="0" w:color="auto"/>
              <w:right w:val="single" w:sz="4" w:space="0" w:color="auto"/>
            </w:tcBorders>
          </w:tcPr>
          <w:p w:rsidR="00AE76E5" w:rsidRPr="000306BC" w:rsidRDefault="00AE76E5" w:rsidP="009004C8">
            <w:pPr>
              <w:spacing w:line="26" w:lineRule="atLeast"/>
              <w:rPr>
                <w:rFonts w:ascii="宋体" w:hAnsi="宋体" w:cs="宋体"/>
                <w:color w:val="000000"/>
                <w:lang w:eastAsia="zh-CN"/>
              </w:rPr>
            </w:pPr>
            <w:r w:rsidRPr="000306BC">
              <w:rPr>
                <w:rFonts w:ascii="宋体" w:hAnsi="宋体" w:cs="宋体" w:hint="eastAsia"/>
                <w:kern w:val="2"/>
                <w:lang w:eastAsia="zh-CN"/>
              </w:rPr>
              <w:t>1</w:t>
            </w:r>
            <w:r w:rsidRPr="000306BC">
              <w:rPr>
                <w:rFonts w:ascii="宋体" w:hAnsi="宋体" w:cs="宋体" w:hint="eastAsia"/>
                <w:color w:val="000000"/>
                <w:lang w:eastAsia="zh-CN"/>
              </w:rPr>
              <w:t>、采用6色荧光标记。</w:t>
            </w:r>
          </w:p>
          <w:p w:rsidR="00AE76E5" w:rsidRPr="000306BC" w:rsidRDefault="00AE76E5" w:rsidP="009004C8">
            <w:pPr>
              <w:spacing w:line="26" w:lineRule="atLeast"/>
              <w:rPr>
                <w:rFonts w:ascii="宋体" w:hAnsi="宋体" w:cs="宋体"/>
                <w:color w:val="000000"/>
                <w:lang w:eastAsia="zh-CN"/>
              </w:rPr>
            </w:pPr>
            <w:r w:rsidRPr="000306BC">
              <w:rPr>
                <w:rFonts w:ascii="宋体" w:hAnsi="宋体" w:cs="宋体" w:hint="eastAsia"/>
                <w:color w:val="000000"/>
                <w:lang w:eastAsia="zh-CN"/>
              </w:rPr>
              <w:t>2、200人份/盒，标准25ul体系。</w:t>
            </w:r>
          </w:p>
          <w:p w:rsidR="00AE76E5" w:rsidRPr="000306BC" w:rsidRDefault="00AE76E5" w:rsidP="009004C8">
            <w:pPr>
              <w:spacing w:line="26" w:lineRule="atLeast"/>
              <w:rPr>
                <w:rFonts w:ascii="宋体" w:hAnsi="宋体" w:cs="宋体"/>
                <w:color w:val="000000"/>
                <w:lang w:eastAsia="zh-CN"/>
              </w:rPr>
            </w:pPr>
            <w:r w:rsidRPr="000306BC">
              <w:rPr>
                <w:rFonts w:ascii="宋体" w:hAnsi="宋体" w:cs="宋体" w:hint="eastAsia"/>
                <w:color w:val="000000"/>
                <w:lang w:eastAsia="zh-CN"/>
              </w:rPr>
              <w:t>3、位点包含全球通用DNA联合索引系统（CODIS）的核心基因座、欧洲标准基因座组以及 SE33、DYS391 和Amelognin在内的23个基因座；FGA，vWA，CSF1PO，TH01，TPOX，D3S1358，D5S818，D7S820，D8S1179，D13S317，D16S539，D18S51，D21S11，D2S1338，D19S433，Amelogenin，D1S1656，D2S441，D10S1248，D12S391，D22S1045，SE33，DYS391。</w:t>
            </w:r>
          </w:p>
          <w:p w:rsidR="00AE76E5" w:rsidRPr="000306BC" w:rsidRDefault="00AE76E5" w:rsidP="009004C8">
            <w:pPr>
              <w:spacing w:line="26" w:lineRule="atLeast"/>
              <w:rPr>
                <w:rFonts w:ascii="宋体" w:hAnsi="宋体" w:cs="宋体"/>
                <w:color w:val="000000"/>
                <w:lang w:eastAsia="zh-CN"/>
              </w:rPr>
            </w:pPr>
            <w:r w:rsidRPr="000306BC">
              <w:rPr>
                <w:rFonts w:ascii="宋体" w:hAnsi="宋体" w:cs="宋体" w:hint="eastAsia"/>
                <w:color w:val="000000"/>
                <w:lang w:eastAsia="zh-CN"/>
              </w:rPr>
              <w:t>4、PCR扩增时间不超过60分钟。</w:t>
            </w:r>
          </w:p>
          <w:p w:rsidR="00AE76E5" w:rsidRPr="000306BC" w:rsidRDefault="00AE76E5" w:rsidP="009004C8">
            <w:pPr>
              <w:spacing w:line="26" w:lineRule="atLeast"/>
              <w:rPr>
                <w:rFonts w:ascii="宋体" w:hAnsi="宋体" w:cs="宋体"/>
                <w:color w:val="000000"/>
                <w:lang w:eastAsia="zh-CN"/>
              </w:rPr>
            </w:pPr>
            <w:r w:rsidRPr="000306BC">
              <w:rPr>
                <w:rFonts w:ascii="宋体" w:hAnsi="宋体" w:cs="宋体" w:hint="eastAsia"/>
                <w:color w:val="000000"/>
                <w:lang w:eastAsia="zh-CN"/>
              </w:rPr>
              <w:t>5、试剂</w:t>
            </w:r>
            <w:proofErr w:type="gramStart"/>
            <w:r w:rsidRPr="000306BC">
              <w:rPr>
                <w:rFonts w:ascii="宋体" w:hAnsi="宋体" w:cs="宋体" w:hint="eastAsia"/>
                <w:color w:val="000000"/>
                <w:lang w:eastAsia="zh-CN"/>
              </w:rPr>
              <w:t>盒通过</w:t>
            </w:r>
            <w:proofErr w:type="gramEnd"/>
            <w:r w:rsidRPr="000306BC">
              <w:rPr>
                <w:rFonts w:ascii="宋体" w:hAnsi="宋体" w:cs="宋体" w:hint="eastAsia"/>
                <w:color w:val="000000"/>
                <w:lang w:eastAsia="zh-CN"/>
              </w:rPr>
              <w:t>公安部GA认证，开标时须提供加盖生产厂商公章的相应认证证书复印件。</w:t>
            </w:r>
          </w:p>
          <w:p w:rsidR="00AE76E5" w:rsidRPr="000306BC" w:rsidRDefault="00AE76E5" w:rsidP="009004C8">
            <w:pPr>
              <w:spacing w:line="26" w:lineRule="atLeast"/>
              <w:rPr>
                <w:rFonts w:ascii="宋体" w:hAnsi="宋体" w:cs="宋体"/>
                <w:color w:val="000000"/>
                <w:lang w:eastAsia="zh-CN"/>
              </w:rPr>
            </w:pPr>
            <w:r w:rsidRPr="000306BC">
              <w:rPr>
                <w:rFonts w:ascii="宋体" w:hAnsi="宋体" w:cs="宋体" w:hint="eastAsia"/>
                <w:color w:val="000000"/>
                <w:lang w:eastAsia="zh-CN"/>
              </w:rPr>
              <w:t>6、试剂</w:t>
            </w:r>
            <w:proofErr w:type="gramStart"/>
            <w:r w:rsidRPr="000306BC">
              <w:rPr>
                <w:rFonts w:ascii="宋体" w:hAnsi="宋体" w:cs="宋体" w:hint="eastAsia"/>
                <w:color w:val="000000"/>
                <w:lang w:eastAsia="zh-CN"/>
              </w:rPr>
              <w:t>盒所有</w:t>
            </w:r>
            <w:proofErr w:type="gramEnd"/>
            <w:r w:rsidRPr="000306BC">
              <w:rPr>
                <w:rFonts w:ascii="宋体" w:hAnsi="宋体" w:cs="宋体" w:hint="eastAsia"/>
                <w:color w:val="000000"/>
                <w:lang w:eastAsia="zh-CN"/>
              </w:rPr>
              <w:t>的实验应用均符ENFSI/SWGDAM国际质量指导指南，被推荐用于人类身份鉴定，须提供证明文件。</w:t>
            </w:r>
          </w:p>
          <w:p w:rsidR="00AE76E5" w:rsidRPr="000306BC" w:rsidRDefault="00AE76E5" w:rsidP="009004C8">
            <w:pPr>
              <w:spacing w:line="26" w:lineRule="atLeast"/>
              <w:rPr>
                <w:rFonts w:ascii="宋体" w:hAnsi="宋体" w:cs="宋体"/>
                <w:color w:val="000000"/>
                <w:lang w:eastAsia="zh-CN"/>
              </w:rPr>
            </w:pPr>
            <w:r w:rsidRPr="000306BC">
              <w:rPr>
                <w:rFonts w:ascii="宋体" w:hAnsi="宋体" w:cs="宋体" w:hint="eastAsia"/>
                <w:color w:val="000000"/>
                <w:lang w:eastAsia="zh-CN"/>
              </w:rPr>
              <w:t>7、试剂盒名称和基因座参数信息均已收录在全国公安机关DNA数据库，其检测数据必需直接导入数据库中。响应人需提供以上数据库的下拉菜单图片，图片要求完整、真实、清晰，体现所属数据库完整名称，并在图片上加盖试剂盒制造商公章。</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color w:val="000000"/>
              </w:rPr>
            </w:pPr>
            <w:r w:rsidRPr="000306BC">
              <w:rPr>
                <w:rFonts w:ascii="宋体" w:hAnsi="宋体" w:cs="宋体" w:hint="eastAsia"/>
                <w:color w:val="000000"/>
                <w:lang w:eastAsia="zh-CN"/>
              </w:rPr>
              <w:t>4</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color w:val="000000"/>
              </w:rPr>
            </w:pPr>
            <w:r w:rsidRPr="000306BC">
              <w:rPr>
                <w:rFonts w:ascii="宋体" w:hAnsi="宋体" w:cs="宋体" w:hint="eastAsia"/>
                <w:color w:val="000000"/>
              </w:rPr>
              <w:t>盒</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5</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案件试剂盒</w:t>
            </w:r>
            <w:r w:rsidRPr="000306BC">
              <w:rPr>
                <w:rFonts w:ascii="宋体" w:hAnsi="宋体" w:cs="宋体" w:hint="eastAsia"/>
              </w:rPr>
              <w:t>（</w:t>
            </w:r>
            <w:r w:rsidRPr="000306BC">
              <w:rPr>
                <w:rFonts w:ascii="宋体" w:hAnsi="宋体" w:cs="宋体" w:hint="eastAsia"/>
                <w:lang w:eastAsia="zh-CN"/>
              </w:rPr>
              <w:t>二</w:t>
            </w:r>
            <w:r w:rsidRPr="000306BC">
              <w:rPr>
                <w:rFonts w:ascii="宋体" w:hAnsi="宋体" w:cs="宋体" w:hint="eastAsia"/>
              </w:rPr>
              <w:t>）</w:t>
            </w:r>
          </w:p>
        </w:tc>
        <w:tc>
          <w:tcPr>
            <w:tcW w:w="5689" w:type="dxa"/>
            <w:tcBorders>
              <w:top w:val="single" w:sz="4" w:space="0" w:color="auto"/>
              <w:left w:val="single" w:sz="4" w:space="0" w:color="auto"/>
              <w:bottom w:val="single" w:sz="4" w:space="0" w:color="auto"/>
              <w:right w:val="single" w:sz="4" w:space="0" w:color="auto"/>
            </w:tcBorders>
          </w:tcPr>
          <w:p w:rsidR="00AE76E5" w:rsidRPr="000306BC" w:rsidRDefault="00AE76E5" w:rsidP="009004C8">
            <w:pPr>
              <w:spacing w:line="26" w:lineRule="atLeast"/>
              <w:rPr>
                <w:rFonts w:ascii="宋体" w:hAnsi="宋体" w:cs="宋体"/>
                <w:b/>
                <w:bCs/>
                <w:lang w:eastAsia="zh-CN"/>
              </w:rPr>
            </w:pPr>
            <w:r w:rsidRPr="000306BC">
              <w:rPr>
                <w:rFonts w:ascii="宋体" w:hAnsi="宋体" w:cs="宋体" w:hint="eastAsia"/>
                <w:color w:val="000000"/>
                <w:lang w:eastAsia="zh-CN"/>
              </w:rPr>
              <w:t>1、与ldentifiler试剂</w:t>
            </w:r>
            <w:proofErr w:type="gramStart"/>
            <w:r w:rsidRPr="000306BC">
              <w:rPr>
                <w:rFonts w:ascii="宋体" w:hAnsi="宋体" w:cs="宋体" w:hint="eastAsia"/>
                <w:color w:val="000000"/>
                <w:lang w:eastAsia="zh-CN"/>
              </w:rPr>
              <w:t>盒相同</w:t>
            </w:r>
            <w:proofErr w:type="gramEnd"/>
            <w:r w:rsidRPr="000306BC">
              <w:rPr>
                <w:rFonts w:ascii="宋体" w:hAnsi="宋体" w:cs="宋体" w:hint="eastAsia"/>
                <w:color w:val="000000"/>
                <w:lang w:eastAsia="zh-CN"/>
              </w:rPr>
              <w:t>的基因座；维持原有的引物序列不变，改进的引物生产流程，减少伪峰；专门为案件应用优化了PCR缓冲</w:t>
            </w:r>
            <w:proofErr w:type="gramStart"/>
            <w:r w:rsidRPr="000306BC">
              <w:rPr>
                <w:rFonts w:ascii="宋体" w:hAnsi="宋体" w:cs="宋体" w:hint="eastAsia"/>
                <w:color w:val="000000"/>
                <w:lang w:eastAsia="zh-CN"/>
              </w:rPr>
              <w:t>液系统</w:t>
            </w:r>
            <w:proofErr w:type="gramEnd"/>
            <w:r w:rsidRPr="000306BC">
              <w:rPr>
                <w:rFonts w:ascii="宋体" w:hAnsi="宋体" w:cs="宋体" w:hint="eastAsia"/>
                <w:color w:val="000000"/>
                <w:lang w:eastAsia="zh-CN"/>
              </w:rPr>
              <w:t>和优化的热循环参数，显著提高对存在严重抑制的案件样品的检测能力；对于微量样本和混合检材中的少量贡献者，可以获得更高的分型，能够有效检测含有抑制的混合样本中的小比例样本；完全验证的28和29循环PCR条件，实现更高的分析灵活性；提供简化的工作流程，比Identifiler 节省约1小时扩增时间；五色荧光标记。</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lang w:eastAsia="zh-CN"/>
              </w:rPr>
            </w:pPr>
            <w:r w:rsidRPr="000306BC">
              <w:rPr>
                <w:rFonts w:ascii="宋体" w:hAnsi="宋体" w:cs="宋体" w:hint="eastAsia"/>
                <w:color w:val="000000"/>
                <w:lang w:eastAsia="zh-CN"/>
              </w:rPr>
              <w:t>4</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盒</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color w:val="000000"/>
              </w:rPr>
            </w:pPr>
            <w:r w:rsidRPr="000306BC">
              <w:rPr>
                <w:rFonts w:ascii="宋体" w:hAnsi="宋体" w:cs="宋体" w:hint="eastAsia"/>
                <w:color w:val="000000"/>
              </w:rPr>
              <w:t>6</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color w:val="000000"/>
              </w:rPr>
            </w:pPr>
            <w:r w:rsidRPr="000306BC">
              <w:rPr>
                <w:rFonts w:ascii="宋体" w:hAnsi="宋体" w:cs="宋体" w:hint="eastAsia"/>
                <w:color w:val="000000"/>
              </w:rPr>
              <w:t>案件试剂盒</w:t>
            </w:r>
            <w:r w:rsidRPr="000306BC">
              <w:rPr>
                <w:rFonts w:ascii="宋体" w:hAnsi="宋体" w:cs="宋体" w:hint="eastAsia"/>
              </w:rPr>
              <w:t>（</w:t>
            </w:r>
            <w:r w:rsidRPr="000306BC">
              <w:rPr>
                <w:rFonts w:ascii="宋体" w:hAnsi="宋体" w:cs="宋体" w:hint="eastAsia"/>
                <w:lang w:eastAsia="zh-CN"/>
              </w:rPr>
              <w:t>三</w:t>
            </w:r>
            <w:r w:rsidRPr="000306BC">
              <w:rPr>
                <w:rFonts w:ascii="宋体" w:hAnsi="宋体" w:cs="宋体" w:hint="eastAsia"/>
              </w:rPr>
              <w:t>）</w:t>
            </w:r>
          </w:p>
        </w:tc>
        <w:tc>
          <w:tcPr>
            <w:tcW w:w="5689" w:type="dxa"/>
            <w:tcBorders>
              <w:top w:val="single" w:sz="4" w:space="0" w:color="auto"/>
              <w:left w:val="single" w:sz="4" w:space="0" w:color="auto"/>
              <w:bottom w:val="single" w:sz="4" w:space="0" w:color="auto"/>
              <w:right w:val="single" w:sz="4" w:space="0" w:color="auto"/>
            </w:tcBorders>
          </w:tcPr>
          <w:p w:rsidR="00AE76E5" w:rsidRPr="000306BC" w:rsidRDefault="00AE76E5" w:rsidP="009004C8">
            <w:pPr>
              <w:widowControl w:val="0"/>
              <w:snapToGrid w:val="0"/>
              <w:spacing w:line="26" w:lineRule="atLeast"/>
              <w:rPr>
                <w:rFonts w:ascii="宋体" w:hAnsi="宋体" w:cs="宋体"/>
                <w:lang w:eastAsia="zh-CN"/>
              </w:rPr>
            </w:pPr>
            <w:r w:rsidRPr="000306BC">
              <w:rPr>
                <w:rFonts w:ascii="宋体" w:hAnsi="宋体" w:cs="宋体" w:hint="eastAsia"/>
                <w:lang w:eastAsia="zh-CN"/>
              </w:rPr>
              <w:t>1、规格：200人份/盒</w:t>
            </w:r>
          </w:p>
          <w:p w:rsidR="00AE76E5" w:rsidRPr="000306BC" w:rsidRDefault="00AE76E5" w:rsidP="009004C8">
            <w:pPr>
              <w:widowControl w:val="0"/>
              <w:snapToGrid w:val="0"/>
              <w:spacing w:line="26" w:lineRule="atLeast"/>
              <w:rPr>
                <w:rFonts w:ascii="宋体" w:hAnsi="宋体" w:cs="宋体"/>
                <w:lang w:eastAsia="zh-CN"/>
              </w:rPr>
            </w:pPr>
            <w:r w:rsidRPr="000306BC">
              <w:rPr>
                <w:rFonts w:ascii="宋体" w:hAnsi="宋体" w:cs="宋体" w:hint="eastAsia"/>
                <w:lang w:eastAsia="zh-CN"/>
              </w:rPr>
              <w:t>2、5色荧光检测，21个位点复合扩增。</w:t>
            </w:r>
          </w:p>
          <w:p w:rsidR="00AE76E5" w:rsidRPr="000306BC" w:rsidRDefault="00AE76E5" w:rsidP="009004C8">
            <w:pPr>
              <w:widowControl w:val="0"/>
              <w:snapToGrid w:val="0"/>
              <w:spacing w:line="26" w:lineRule="atLeast"/>
              <w:rPr>
                <w:rFonts w:ascii="宋体" w:hAnsi="宋体" w:cs="宋体"/>
                <w:lang w:eastAsia="zh-CN"/>
              </w:rPr>
            </w:pPr>
            <w:r w:rsidRPr="000306BC">
              <w:rPr>
                <w:rFonts w:ascii="宋体" w:hAnsi="宋体" w:cs="宋体" w:hint="eastAsia"/>
                <w:lang w:eastAsia="zh-CN"/>
              </w:rPr>
              <w:t xml:space="preserve">3、可短串联重复顺序（STR）多重位点系统，可应用于法医分析、亲子鉴定及应用研究等人类遗传鉴定领域。本系统可对 21 </w:t>
            </w:r>
            <w:proofErr w:type="gramStart"/>
            <w:r w:rsidRPr="000306BC">
              <w:rPr>
                <w:rFonts w:ascii="宋体" w:hAnsi="宋体" w:cs="宋体" w:hint="eastAsia"/>
                <w:lang w:eastAsia="zh-CN"/>
              </w:rPr>
              <w:t>个</w:t>
            </w:r>
            <w:proofErr w:type="gramEnd"/>
            <w:r w:rsidRPr="000306BC">
              <w:rPr>
                <w:rFonts w:ascii="宋体" w:hAnsi="宋体" w:cs="宋体" w:hint="eastAsia"/>
                <w:lang w:eastAsia="zh-CN"/>
              </w:rPr>
              <w:t xml:space="preserve">基因座（20 </w:t>
            </w:r>
            <w:proofErr w:type="gramStart"/>
            <w:r w:rsidRPr="000306BC">
              <w:rPr>
                <w:rFonts w:ascii="宋体" w:hAnsi="宋体" w:cs="宋体" w:hint="eastAsia"/>
                <w:lang w:eastAsia="zh-CN"/>
              </w:rPr>
              <w:t>个</w:t>
            </w:r>
            <w:proofErr w:type="gramEnd"/>
            <w:r w:rsidRPr="000306BC">
              <w:rPr>
                <w:rFonts w:ascii="宋体" w:hAnsi="宋体" w:cs="宋体" w:hint="eastAsia"/>
                <w:lang w:eastAsia="zh-CN"/>
              </w:rPr>
              <w:t xml:space="preserve">STR 位点和 1 </w:t>
            </w:r>
            <w:proofErr w:type="gramStart"/>
            <w:r w:rsidRPr="000306BC">
              <w:rPr>
                <w:rFonts w:ascii="宋体" w:hAnsi="宋体" w:cs="宋体" w:hint="eastAsia"/>
                <w:lang w:eastAsia="zh-CN"/>
              </w:rPr>
              <w:t>个</w:t>
            </w:r>
            <w:proofErr w:type="gramEnd"/>
            <w:r w:rsidRPr="000306BC">
              <w:rPr>
                <w:rFonts w:ascii="宋体" w:hAnsi="宋体" w:cs="宋体" w:hint="eastAsia"/>
                <w:lang w:eastAsia="zh-CN"/>
              </w:rPr>
              <w:t xml:space="preserve">性别位点）进行复合扩增及检 测，包括 D1S1656、D2S1338、D3S1358、D5S818、D6S1043、D7S820、D8S1179、D12S391、D13S317、D16S539、D18S51、D19S433、D21S11、等 21 </w:t>
            </w:r>
            <w:proofErr w:type="gramStart"/>
            <w:r w:rsidRPr="000306BC">
              <w:rPr>
                <w:rFonts w:ascii="宋体" w:hAnsi="宋体" w:cs="宋体" w:hint="eastAsia"/>
                <w:lang w:eastAsia="zh-CN"/>
              </w:rPr>
              <w:t>个</w:t>
            </w:r>
            <w:proofErr w:type="gramEnd"/>
            <w:r w:rsidRPr="000306BC">
              <w:rPr>
                <w:rFonts w:ascii="宋体" w:hAnsi="宋体" w:cs="宋体" w:hint="eastAsia"/>
                <w:lang w:eastAsia="zh-CN"/>
              </w:rPr>
              <w:t>基因座：对疑难案件具有最高辨别力，与目前大部分的复合扩增系统获得的数据进行比对。对已成功扩增了曾位点缺失或扩增失</w:t>
            </w:r>
            <w:r w:rsidRPr="000306BC">
              <w:rPr>
                <w:rFonts w:ascii="宋体" w:hAnsi="宋体" w:cs="宋体" w:hint="eastAsia"/>
                <w:lang w:eastAsia="zh-CN"/>
              </w:rPr>
              <w:lastRenderedPageBreak/>
              <w:t>败的疑难样品，并具有较高的成功率。</w:t>
            </w:r>
          </w:p>
          <w:p w:rsidR="00AE76E5" w:rsidRPr="000306BC" w:rsidRDefault="00AE76E5" w:rsidP="009004C8">
            <w:pPr>
              <w:spacing w:line="26" w:lineRule="atLeast"/>
              <w:rPr>
                <w:rFonts w:ascii="宋体" w:hAnsi="宋体" w:cs="宋体"/>
                <w:color w:val="000000"/>
                <w:lang w:eastAsia="zh-CN"/>
              </w:rPr>
            </w:pPr>
            <w:r w:rsidRPr="000306BC">
              <w:rPr>
                <w:rFonts w:ascii="宋体" w:hAnsi="宋体" w:cs="宋体" w:hint="eastAsia"/>
                <w:lang w:eastAsia="zh-CN"/>
              </w:rPr>
              <w:t>4、可以直接扩增，扩增时间不大于1.5个小时。</w:t>
            </w:r>
            <w:r w:rsidRPr="000306BC">
              <w:rPr>
                <w:rFonts w:ascii="宋体" w:hAnsi="宋体" w:cs="宋体" w:hint="eastAsia"/>
                <w:lang w:eastAsia="zh-CN"/>
              </w:rPr>
              <w:br/>
              <w:t>5、试剂</w:t>
            </w:r>
            <w:proofErr w:type="gramStart"/>
            <w:r w:rsidRPr="000306BC">
              <w:rPr>
                <w:rFonts w:ascii="宋体" w:hAnsi="宋体" w:cs="宋体" w:hint="eastAsia"/>
                <w:lang w:eastAsia="zh-CN"/>
              </w:rPr>
              <w:t>盒通过</w:t>
            </w:r>
            <w:proofErr w:type="gramEnd"/>
            <w:r w:rsidRPr="000306BC">
              <w:rPr>
                <w:rFonts w:ascii="宋体" w:hAnsi="宋体" w:cs="宋体" w:hint="eastAsia"/>
                <w:lang w:eastAsia="zh-CN"/>
              </w:rPr>
              <w:t>公安部GA认证，开标时须提供加盖生产厂商公章的相应认证证书复印件。</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color w:val="000000"/>
              </w:rPr>
            </w:pPr>
            <w:r w:rsidRPr="000306BC">
              <w:rPr>
                <w:rFonts w:ascii="宋体" w:hAnsi="宋体" w:cs="宋体" w:hint="eastAsia"/>
                <w:color w:val="000000"/>
                <w:lang w:eastAsia="zh-CN"/>
              </w:rPr>
              <w:lastRenderedPageBreak/>
              <w:t>3</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color w:val="000000"/>
              </w:rPr>
            </w:pPr>
            <w:r w:rsidRPr="000306BC">
              <w:rPr>
                <w:rFonts w:ascii="宋体" w:hAnsi="宋体" w:cs="宋体" w:hint="eastAsia"/>
                <w:color w:val="000000"/>
              </w:rPr>
              <w:t>盒</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lastRenderedPageBreak/>
              <w:t>7</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M48提取试剂盒</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
                <w:bCs/>
                <w:lang w:eastAsia="zh-CN"/>
              </w:rPr>
            </w:pPr>
            <w:r w:rsidRPr="000306BC">
              <w:rPr>
                <w:rFonts w:ascii="宋体" w:hAnsi="宋体" w:cs="宋体" w:hint="eastAsia"/>
                <w:color w:val="000000"/>
                <w:lang w:eastAsia="zh-CN"/>
              </w:rPr>
              <w:t>包装规格：192人/份</w:t>
            </w:r>
            <w:r w:rsidRPr="000306BC">
              <w:rPr>
                <w:rFonts w:ascii="宋体" w:hAnsi="宋体" w:cs="宋体" w:hint="eastAsia"/>
                <w:color w:val="000000"/>
                <w:lang w:eastAsia="zh-CN"/>
              </w:rPr>
              <w:br/>
              <w:t>1、从各种类型的样本中纯化高品质DNA</w:t>
            </w:r>
            <w:r w:rsidRPr="000306BC">
              <w:rPr>
                <w:rFonts w:ascii="宋体" w:hAnsi="宋体" w:cs="宋体" w:hint="eastAsia"/>
                <w:color w:val="000000"/>
                <w:lang w:eastAsia="zh-CN"/>
              </w:rPr>
              <w:br/>
              <w:t>2、每批可灵活处理6–48个样本，包括：组织、细胞、口腔拭子、干血、法医检材和人身份鉴定样本、石蜡包埋组织和细菌。</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20</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盒</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8</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POP-4(960) POLYMER（POP4液体分离胶）</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
                <w:bCs/>
                <w:lang w:eastAsia="zh-CN"/>
              </w:rPr>
            </w:pPr>
            <w:r w:rsidRPr="000306BC">
              <w:rPr>
                <w:rFonts w:ascii="宋体" w:hAnsi="宋体" w:cs="宋体" w:hint="eastAsia"/>
                <w:color w:val="000000"/>
                <w:lang w:eastAsia="zh-CN"/>
              </w:rPr>
              <w:t>规格：960例</w:t>
            </w:r>
            <w:r w:rsidRPr="000306BC">
              <w:rPr>
                <w:rFonts w:ascii="宋体" w:hAnsi="宋体" w:cs="宋体" w:hint="eastAsia"/>
                <w:color w:val="000000"/>
                <w:lang w:eastAsia="zh-CN"/>
              </w:rPr>
              <w:br/>
              <w:t>使用设备：3500xl 3500基因遗传分析仪</w:t>
            </w:r>
            <w:r w:rsidRPr="000306BC">
              <w:rPr>
                <w:rFonts w:ascii="宋体" w:hAnsi="宋体" w:cs="宋体" w:hint="eastAsia"/>
                <w:color w:val="000000"/>
                <w:lang w:eastAsia="zh-CN"/>
              </w:rPr>
              <w:br/>
              <w:t>推荐应用：人类识别</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20</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盒</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9</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Anode Buffer Container(ABC),4pk（阳极缓冲液槽）</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
                <w:bCs/>
                <w:lang w:eastAsia="zh-CN"/>
              </w:rPr>
            </w:pPr>
            <w:r w:rsidRPr="000306BC">
              <w:rPr>
                <w:rFonts w:ascii="宋体" w:hAnsi="宋体" w:cs="宋体" w:hint="eastAsia"/>
                <w:color w:val="000000"/>
                <w:lang w:eastAsia="zh-CN"/>
              </w:rPr>
              <w:t>4盒/套，槽中预装1xl缓冲液，以维持离子源及电泳中正确的PH3500系统上最多进样120次，或3500xl系统上最多进样50次。</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30</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盒</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10</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CathodeBufferContainer(CBC),4pk（阴极缓冲液槽）</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
                <w:bCs/>
                <w:lang w:eastAsia="zh-CN"/>
              </w:rPr>
            </w:pPr>
            <w:r w:rsidRPr="000306BC">
              <w:rPr>
                <w:rFonts w:ascii="宋体" w:hAnsi="宋体" w:cs="宋体" w:hint="eastAsia"/>
                <w:color w:val="000000"/>
                <w:lang w:eastAsia="zh-CN"/>
              </w:rPr>
              <w:t>4盒/套，槽中预装1xl缓冲液，以维持离子源及电泳中正确的PH3500系统上最多进样120次，或3500xl系统上最多进样50次。</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30</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盒</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11</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超纯甲酰胺</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
                <w:bCs/>
                <w:lang w:eastAsia="zh-CN"/>
              </w:rPr>
            </w:pPr>
            <w:r w:rsidRPr="000306BC">
              <w:rPr>
                <w:rFonts w:ascii="宋体" w:hAnsi="宋体" w:cs="宋体" w:hint="eastAsia"/>
                <w:color w:val="000000"/>
                <w:lang w:eastAsia="zh-CN"/>
              </w:rPr>
              <w:t>无色透明油状液体，略有氨味，具有吸潮性，可燃性。能与水和乙醇混溶，微溶于苯、三氯甲烷和乙醚，25ml/瓶。</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10</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瓶</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12</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600LIZ</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
                <w:bCs/>
                <w:lang w:eastAsia="zh-CN"/>
              </w:rPr>
            </w:pPr>
            <w:r w:rsidRPr="000306BC">
              <w:rPr>
                <w:rFonts w:ascii="宋体" w:hAnsi="宋体" w:cs="宋体" w:hint="eastAsia"/>
                <w:color w:val="000000"/>
                <w:lang w:eastAsia="zh-CN"/>
              </w:rPr>
              <w:t>1、属于第五种染料标记的测量标准品，可对可重复的片段分析数据进行标定。</w:t>
            </w:r>
            <w:r w:rsidRPr="000306BC">
              <w:rPr>
                <w:rFonts w:ascii="宋体" w:hAnsi="宋体" w:cs="宋体" w:hint="eastAsia"/>
                <w:color w:val="000000"/>
                <w:lang w:eastAsia="zh-CN"/>
              </w:rPr>
              <w:br/>
              <w:t>2、用于标定大小在35-500个核苷酸范围的片段，提供以下长度的16种单链标记片段：35、50、75、100、139、150、160、200、250、300、340、350、400、450、490和500个核苷酸。</w:t>
            </w:r>
            <w:r w:rsidRPr="000306BC">
              <w:rPr>
                <w:rFonts w:ascii="宋体" w:hAnsi="宋体" w:cs="宋体" w:hint="eastAsia"/>
                <w:color w:val="000000"/>
                <w:lang w:eastAsia="zh-CN"/>
              </w:rPr>
              <w:br/>
              <w:t>3、每个DNA片段都由 LIZ® 荧光团标记，因此在变性条件下可形成单峰。使用第五种染料 LIZ® ，标记基因可以使用 FAM™, VIC®, NED™ 或 PET®进行标记。</w:t>
            </w:r>
            <w:r w:rsidRPr="000306BC">
              <w:rPr>
                <w:rFonts w:ascii="宋体" w:hAnsi="宋体" w:cs="宋体" w:hint="eastAsia"/>
                <w:color w:val="000000"/>
                <w:lang w:eastAsia="zh-CN"/>
              </w:rPr>
              <w:br/>
              <w:t xml:space="preserve">4、与四种染料系统相比，由第五种染料标记的这种标准能够帮助用户在一个给定的范围内对更大数量的标记进行基因分类。 </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10</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袋</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13</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抗人血试剂条</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
                <w:bCs/>
                <w:lang w:eastAsia="zh-CN"/>
              </w:rPr>
            </w:pPr>
            <w:r w:rsidRPr="000306BC">
              <w:rPr>
                <w:rFonts w:ascii="宋体" w:hAnsi="宋体" w:cs="宋体" w:hint="eastAsia"/>
                <w:color w:val="000000"/>
                <w:lang w:eastAsia="zh-CN"/>
              </w:rPr>
              <w:t>用于快速定性检测人类血液（痕），在标本中选择性地鉴别人类血红素，有很高的可信度</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20</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盒</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14</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抗人精试剂条</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
                <w:bCs/>
                <w:lang w:eastAsia="zh-CN"/>
              </w:rPr>
            </w:pPr>
            <w:r w:rsidRPr="000306BC">
              <w:rPr>
                <w:rFonts w:ascii="宋体" w:hAnsi="宋体" w:cs="宋体" w:hint="eastAsia"/>
                <w:color w:val="000000"/>
                <w:lang w:eastAsia="zh-CN"/>
              </w:rPr>
              <w:t>快速定性检测人精斑，在标本中选择性地鉴别人的前列腺抗原（PSA），有很高的可信度</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20</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盒</w:t>
            </w:r>
          </w:p>
        </w:tc>
      </w:tr>
      <w:tr w:rsidR="00AE76E5" w:rsidRPr="000306BC" w:rsidTr="009004C8">
        <w:trPr>
          <w:trHeight w:val="576"/>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15</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蛋白酶K</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rPr>
                <w:rFonts w:ascii="宋体" w:hAnsi="宋体" w:cs="宋体"/>
                <w:b/>
                <w:bCs/>
                <w:lang w:eastAsia="zh-CN"/>
              </w:rPr>
            </w:pPr>
            <w:r w:rsidRPr="000306BC">
              <w:rPr>
                <w:rFonts w:ascii="宋体" w:hAnsi="宋体" w:cs="宋体" w:hint="eastAsia"/>
                <w:color w:val="000000"/>
                <w:lang w:eastAsia="zh-CN"/>
              </w:rPr>
              <w:t>100mg/瓶，实验室专用耗材。</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1</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盒</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16</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DTT</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
                <w:bCs/>
                <w:lang w:eastAsia="zh-CN"/>
              </w:rPr>
            </w:pPr>
            <w:r w:rsidRPr="000306BC">
              <w:rPr>
                <w:rFonts w:ascii="宋体" w:hAnsi="宋体" w:cs="宋体" w:hint="eastAsia"/>
                <w:color w:val="000000"/>
                <w:lang w:eastAsia="zh-CN"/>
              </w:rPr>
              <w:t>5g/瓶，分析纯，DNA提取过程中使蛋白质变性后与DNA分开。</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1</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盒</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lastRenderedPageBreak/>
              <w:t>17</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24道毛细管</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
                <w:bCs/>
                <w:lang w:eastAsia="zh-CN"/>
              </w:rPr>
            </w:pPr>
            <w:r w:rsidRPr="000306BC">
              <w:rPr>
                <w:rFonts w:ascii="宋体" w:hAnsi="宋体" w:cs="宋体" w:hint="eastAsia"/>
                <w:color w:val="000000"/>
                <w:lang w:eastAsia="zh-CN"/>
              </w:rPr>
              <w:t>24×36cm</w:t>
            </w:r>
            <w:r w:rsidRPr="000306BC">
              <w:rPr>
                <w:rFonts w:ascii="宋体" w:hAnsi="宋体" w:cs="宋体" w:hint="eastAsia"/>
                <w:color w:val="000000"/>
                <w:lang w:eastAsia="zh-CN"/>
              </w:rPr>
              <w:br/>
              <w:t>推荐应用：人类识别</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1</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套</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18</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1.5离心管</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rPr>
                <w:rFonts w:ascii="宋体" w:hAnsi="宋体" w:cs="宋体"/>
                <w:color w:val="000000"/>
                <w:lang w:eastAsia="zh-CN"/>
              </w:rPr>
            </w:pPr>
            <w:r w:rsidRPr="000306BC">
              <w:rPr>
                <w:rFonts w:ascii="宋体" w:hAnsi="宋体" w:cs="宋体" w:hint="eastAsia"/>
                <w:color w:val="000000"/>
                <w:lang w:eastAsia="zh-CN"/>
              </w:rPr>
              <w:t>包装规格：500个/盒</w:t>
            </w:r>
          </w:p>
          <w:p w:rsidR="00AE76E5" w:rsidRPr="000306BC" w:rsidRDefault="00AE76E5" w:rsidP="009004C8">
            <w:pPr>
              <w:spacing w:line="26" w:lineRule="atLeast"/>
              <w:rPr>
                <w:rFonts w:ascii="宋体" w:hAnsi="宋体" w:cs="宋体"/>
                <w:color w:val="000000"/>
                <w:lang w:eastAsia="zh-CN"/>
              </w:rPr>
            </w:pPr>
            <w:r w:rsidRPr="000306BC">
              <w:rPr>
                <w:rFonts w:ascii="宋体" w:hAnsi="宋体" w:cs="宋体" w:hint="eastAsia"/>
                <w:color w:val="000000"/>
                <w:lang w:eastAsia="zh-CN"/>
              </w:rPr>
              <w:t>实验室专用耗材。</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60</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盒</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19</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0.2离心管</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rPr>
                <w:rFonts w:ascii="宋体" w:hAnsi="宋体" w:cs="宋体"/>
                <w:color w:val="000000"/>
                <w:lang w:eastAsia="zh-CN"/>
              </w:rPr>
            </w:pPr>
            <w:r w:rsidRPr="000306BC">
              <w:rPr>
                <w:rFonts w:ascii="宋体" w:hAnsi="宋体" w:cs="宋体" w:hint="eastAsia"/>
                <w:color w:val="000000"/>
                <w:lang w:eastAsia="zh-CN"/>
              </w:rPr>
              <w:t>包装规格：1000个/盒</w:t>
            </w:r>
          </w:p>
          <w:p w:rsidR="00AE76E5" w:rsidRPr="000306BC" w:rsidRDefault="00AE76E5" w:rsidP="009004C8">
            <w:pPr>
              <w:spacing w:line="26" w:lineRule="atLeast"/>
              <w:rPr>
                <w:rFonts w:ascii="宋体" w:hAnsi="宋体" w:cs="宋体"/>
                <w:color w:val="000000"/>
                <w:lang w:eastAsia="zh-CN"/>
              </w:rPr>
            </w:pPr>
            <w:r w:rsidRPr="000306BC">
              <w:rPr>
                <w:rFonts w:ascii="宋体" w:hAnsi="宋体" w:cs="宋体" w:hint="eastAsia"/>
                <w:color w:val="000000"/>
                <w:lang w:eastAsia="zh-CN"/>
              </w:rPr>
              <w:t>实验室专用耗材。</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60</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盒</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20</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1ml移液管</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rPr>
                <w:rFonts w:ascii="宋体" w:hAnsi="宋体" w:cs="宋体"/>
                <w:color w:val="000000"/>
                <w:lang w:eastAsia="zh-CN"/>
              </w:rPr>
            </w:pPr>
            <w:r w:rsidRPr="000306BC">
              <w:rPr>
                <w:rFonts w:ascii="宋体" w:hAnsi="宋体" w:cs="宋体" w:hint="eastAsia"/>
                <w:color w:val="000000"/>
                <w:lang w:eastAsia="zh-CN"/>
              </w:rPr>
              <w:t>包装规格：1000支/包</w:t>
            </w:r>
          </w:p>
          <w:p w:rsidR="00AE76E5" w:rsidRPr="000306BC" w:rsidRDefault="00AE76E5" w:rsidP="009004C8">
            <w:pPr>
              <w:spacing w:line="26" w:lineRule="atLeast"/>
              <w:rPr>
                <w:rFonts w:ascii="宋体" w:hAnsi="宋体" w:cs="宋体"/>
                <w:color w:val="000000"/>
                <w:lang w:eastAsia="zh-CN"/>
              </w:rPr>
            </w:pPr>
            <w:r w:rsidRPr="000306BC">
              <w:rPr>
                <w:rFonts w:ascii="宋体" w:hAnsi="宋体" w:cs="宋体" w:hint="eastAsia"/>
                <w:color w:val="000000"/>
                <w:lang w:eastAsia="zh-CN"/>
              </w:rPr>
              <w:t>实验室专用耗材。</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lang w:eastAsia="zh-CN"/>
              </w:rPr>
            </w:pPr>
            <w:r w:rsidRPr="000306BC">
              <w:rPr>
                <w:rFonts w:ascii="宋体" w:hAnsi="宋体" w:cs="宋体" w:hint="eastAsia"/>
                <w:color w:val="000000"/>
              </w:rPr>
              <w:t>6</w:t>
            </w:r>
            <w:r w:rsidRPr="000306BC">
              <w:rPr>
                <w:rFonts w:ascii="宋体" w:hAnsi="宋体" w:cs="宋体" w:hint="eastAsia"/>
                <w:color w:val="000000"/>
                <w:lang w:eastAsia="zh-CN"/>
              </w:rPr>
              <w:t>5</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包</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21</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200微升移液管</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rPr>
                <w:rFonts w:ascii="宋体" w:hAnsi="宋体" w:cs="宋体"/>
                <w:color w:val="000000"/>
                <w:lang w:eastAsia="zh-CN"/>
              </w:rPr>
            </w:pPr>
            <w:r w:rsidRPr="000306BC">
              <w:rPr>
                <w:rFonts w:ascii="宋体" w:hAnsi="宋体" w:cs="宋体" w:hint="eastAsia"/>
                <w:color w:val="000000"/>
                <w:lang w:eastAsia="zh-CN"/>
              </w:rPr>
              <w:t>包装规格：1000支/包</w:t>
            </w:r>
          </w:p>
          <w:p w:rsidR="00AE76E5" w:rsidRPr="000306BC" w:rsidRDefault="00AE76E5" w:rsidP="009004C8">
            <w:pPr>
              <w:spacing w:line="26" w:lineRule="atLeast"/>
              <w:rPr>
                <w:rFonts w:ascii="宋体" w:hAnsi="宋体" w:cs="宋体"/>
                <w:color w:val="000000"/>
                <w:lang w:eastAsia="zh-CN"/>
              </w:rPr>
            </w:pPr>
            <w:r w:rsidRPr="000306BC">
              <w:rPr>
                <w:rFonts w:ascii="宋体" w:hAnsi="宋体" w:cs="宋体" w:hint="eastAsia"/>
                <w:color w:val="000000"/>
                <w:lang w:eastAsia="zh-CN"/>
              </w:rPr>
              <w:t>实验室专用耗材。</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lang w:eastAsia="zh-CN"/>
              </w:rPr>
            </w:pPr>
            <w:r w:rsidRPr="000306BC">
              <w:rPr>
                <w:rFonts w:ascii="宋体" w:hAnsi="宋体" w:cs="宋体" w:hint="eastAsia"/>
                <w:color w:val="000000"/>
              </w:rPr>
              <w:t>5</w:t>
            </w:r>
            <w:r w:rsidRPr="000306BC">
              <w:rPr>
                <w:rFonts w:ascii="宋体" w:hAnsi="宋体" w:cs="宋体" w:hint="eastAsia"/>
                <w:color w:val="000000"/>
                <w:lang w:eastAsia="zh-CN"/>
              </w:rPr>
              <w:t>5</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包</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22</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10微升移液管</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rPr>
                <w:rFonts w:ascii="宋体" w:hAnsi="宋体" w:cs="宋体"/>
                <w:color w:val="000000"/>
                <w:lang w:eastAsia="zh-CN"/>
              </w:rPr>
            </w:pPr>
            <w:r w:rsidRPr="000306BC">
              <w:rPr>
                <w:rFonts w:ascii="宋体" w:hAnsi="宋体" w:cs="宋体" w:hint="eastAsia"/>
                <w:color w:val="000000"/>
                <w:lang w:eastAsia="zh-CN"/>
              </w:rPr>
              <w:t>包装规格：1000支/包</w:t>
            </w:r>
          </w:p>
          <w:p w:rsidR="00AE76E5" w:rsidRPr="000306BC" w:rsidRDefault="00AE76E5" w:rsidP="009004C8">
            <w:pPr>
              <w:spacing w:line="26" w:lineRule="atLeast"/>
              <w:rPr>
                <w:rFonts w:ascii="宋体" w:hAnsi="宋体" w:cs="宋体"/>
                <w:color w:val="000000"/>
                <w:lang w:eastAsia="zh-CN"/>
              </w:rPr>
            </w:pPr>
            <w:r w:rsidRPr="000306BC">
              <w:rPr>
                <w:rFonts w:ascii="宋体" w:hAnsi="宋体" w:cs="宋体" w:hint="eastAsia"/>
                <w:color w:val="000000"/>
                <w:lang w:eastAsia="zh-CN"/>
              </w:rPr>
              <w:t>实验室专用耗材。</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60</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包</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23</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PVC手套</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color w:val="000000"/>
                <w:lang w:eastAsia="zh-CN"/>
              </w:rPr>
            </w:pPr>
            <w:r w:rsidRPr="000306BC">
              <w:rPr>
                <w:rFonts w:ascii="宋体" w:hAnsi="宋体" w:cs="宋体" w:hint="eastAsia"/>
                <w:color w:val="000000"/>
                <w:lang w:eastAsia="zh-CN"/>
              </w:rPr>
              <w:t>包装规格：10盒/箱</w:t>
            </w:r>
          </w:p>
          <w:p w:rsidR="00AE76E5" w:rsidRPr="000306BC" w:rsidRDefault="00AE76E5" w:rsidP="009004C8">
            <w:pPr>
              <w:spacing w:line="26" w:lineRule="atLeast"/>
              <w:textAlignment w:val="center"/>
              <w:rPr>
                <w:rFonts w:ascii="宋体" w:hAnsi="宋体" w:cs="宋体"/>
                <w:b/>
                <w:bCs/>
                <w:lang w:eastAsia="zh-CN"/>
              </w:rPr>
            </w:pPr>
            <w:r w:rsidRPr="000306BC">
              <w:rPr>
                <w:rFonts w:ascii="宋体" w:hAnsi="宋体" w:cs="宋体" w:hint="eastAsia"/>
                <w:color w:val="000000"/>
                <w:lang w:eastAsia="zh-CN"/>
              </w:rPr>
              <w:t>实验室专用，透明，防粘连，透气好。</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50</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箱</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24</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PE手套</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color w:val="000000"/>
                <w:lang w:eastAsia="zh-CN"/>
              </w:rPr>
            </w:pPr>
            <w:r w:rsidRPr="000306BC">
              <w:rPr>
                <w:rFonts w:ascii="宋体" w:hAnsi="宋体" w:cs="宋体" w:hint="eastAsia"/>
                <w:color w:val="000000"/>
                <w:lang w:eastAsia="zh-CN"/>
              </w:rPr>
              <w:t>包装规格：10包/箱</w:t>
            </w:r>
          </w:p>
          <w:p w:rsidR="00AE76E5" w:rsidRPr="000306BC" w:rsidRDefault="00AE76E5" w:rsidP="009004C8">
            <w:pPr>
              <w:spacing w:line="26" w:lineRule="atLeast"/>
              <w:textAlignment w:val="center"/>
              <w:rPr>
                <w:rFonts w:ascii="宋体" w:hAnsi="宋体" w:cs="宋体"/>
                <w:b/>
                <w:bCs/>
                <w:lang w:eastAsia="zh-CN"/>
              </w:rPr>
            </w:pPr>
            <w:r w:rsidRPr="000306BC">
              <w:rPr>
                <w:rFonts w:ascii="宋体" w:hAnsi="宋体" w:cs="宋体" w:hint="eastAsia"/>
                <w:color w:val="000000"/>
                <w:lang w:eastAsia="zh-CN"/>
              </w:rPr>
              <w:t>手套表面经特殊凹凸点加工，可防粘连、滑手、透气好，经济耐用。</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10</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箱</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25</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96孔板</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
                <w:bCs/>
                <w:lang w:eastAsia="zh-CN"/>
              </w:rPr>
            </w:pPr>
            <w:r w:rsidRPr="000306BC">
              <w:rPr>
                <w:rFonts w:ascii="宋体" w:hAnsi="宋体" w:cs="宋体" w:hint="eastAsia"/>
                <w:color w:val="000000"/>
                <w:lang w:eastAsia="zh-CN"/>
              </w:rPr>
              <w:t>1、无PCR抑制剂</w:t>
            </w:r>
            <w:r w:rsidRPr="000306BC">
              <w:rPr>
                <w:rFonts w:ascii="宋体" w:hAnsi="宋体" w:cs="宋体" w:hint="eastAsia"/>
                <w:color w:val="000000"/>
                <w:lang w:eastAsia="zh-CN"/>
              </w:rPr>
              <w:br/>
              <w:t>2、可高压灭菌（120℃,20min）</w:t>
            </w:r>
            <w:r w:rsidRPr="000306BC">
              <w:rPr>
                <w:rFonts w:ascii="宋体" w:hAnsi="宋体" w:cs="宋体" w:hint="eastAsia"/>
                <w:color w:val="000000"/>
                <w:lang w:eastAsia="zh-CN"/>
              </w:rPr>
              <w:br/>
              <w:t>3、板上可有号码,适合各种多孔板配用仪器和自动控制装置,材质:聚丙烯,10片/盒            每箱 5盒</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60</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盒</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26</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生物物证提取棉签</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
                <w:bCs/>
                <w:lang w:eastAsia="zh-CN"/>
              </w:rPr>
            </w:pPr>
            <w:r w:rsidRPr="000306BC">
              <w:rPr>
                <w:rFonts w:ascii="宋体" w:hAnsi="宋体" w:cs="宋体" w:hint="eastAsia"/>
                <w:color w:val="000000"/>
                <w:lang w:eastAsia="zh-CN"/>
              </w:rPr>
              <w:t>经消毒灭菌处理，绝无外源DNA污染，独立纸质密封包装，携带方便，配有含灭菌高纯水的滴瓶，即开即用，满足现场需求，棉签头部针对各种现场斑</w:t>
            </w:r>
            <w:proofErr w:type="gramStart"/>
            <w:r w:rsidRPr="000306BC">
              <w:rPr>
                <w:rFonts w:ascii="宋体" w:hAnsi="宋体" w:cs="宋体" w:hint="eastAsia"/>
                <w:color w:val="000000"/>
                <w:lang w:eastAsia="zh-CN"/>
              </w:rPr>
              <w:t>迹进行</w:t>
            </w:r>
            <w:proofErr w:type="gramEnd"/>
            <w:r w:rsidRPr="000306BC">
              <w:rPr>
                <w:rFonts w:ascii="宋体" w:hAnsi="宋体" w:cs="宋体" w:hint="eastAsia"/>
                <w:color w:val="000000"/>
                <w:lang w:eastAsia="zh-CN"/>
              </w:rPr>
              <w:t>多样化设计，纯棉品质，对DNA检验无任何不良影响，B型</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100</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盒</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27</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生物提取粘取器</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rPr>
                <w:rFonts w:ascii="宋体" w:hAnsi="宋体" w:cs="宋体"/>
                <w:b/>
                <w:bCs/>
                <w:lang w:eastAsia="zh-CN"/>
              </w:rPr>
            </w:pPr>
            <w:r w:rsidRPr="000306BC">
              <w:rPr>
                <w:rFonts w:ascii="宋体" w:hAnsi="宋体" w:cs="宋体" w:hint="eastAsia"/>
                <w:color w:val="000000"/>
                <w:lang w:eastAsia="zh-CN"/>
              </w:rPr>
              <w:t>利用胶带直接</w:t>
            </w:r>
            <w:proofErr w:type="gramStart"/>
            <w:r w:rsidRPr="000306BC">
              <w:rPr>
                <w:rFonts w:ascii="宋体" w:hAnsi="宋体" w:cs="宋体" w:hint="eastAsia"/>
                <w:color w:val="000000"/>
                <w:lang w:eastAsia="zh-CN"/>
              </w:rPr>
              <w:t>黏</w:t>
            </w:r>
            <w:proofErr w:type="gramEnd"/>
            <w:r w:rsidRPr="000306BC">
              <w:rPr>
                <w:rFonts w:ascii="宋体" w:hAnsi="宋体" w:cs="宋体" w:hint="eastAsia"/>
                <w:color w:val="000000"/>
                <w:lang w:eastAsia="zh-CN"/>
              </w:rPr>
              <w:t>取渗透性和非渗透性客体表面上的接触类脱落细胞，可广泛用于现场勘查和法庭科学DNA实验室中微量生物物证的提取、保存。胶带固定在座托上易于操作，使用前胶面上覆有一层保护膜，使用前后存放在有机玻璃密闭容器中，避免了污染。</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30</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盒</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napToGrid w:val="0"/>
              <w:spacing w:line="26" w:lineRule="atLeast"/>
              <w:jc w:val="center"/>
              <w:textAlignment w:val="center"/>
              <w:rPr>
                <w:rFonts w:ascii="宋体" w:hAnsi="宋体" w:cs="宋体"/>
                <w:b/>
                <w:bCs/>
              </w:rPr>
            </w:pPr>
            <w:r w:rsidRPr="000306BC">
              <w:rPr>
                <w:rFonts w:ascii="宋体" w:hAnsi="宋体" w:cs="宋体" w:hint="eastAsia"/>
                <w:color w:val="000000"/>
              </w:rPr>
              <w:t>28</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lang w:eastAsia="zh-CN"/>
              </w:rPr>
            </w:pPr>
            <w:r w:rsidRPr="000306BC">
              <w:rPr>
                <w:rFonts w:ascii="宋体" w:hAnsi="宋体" w:cs="宋体" w:hint="eastAsia"/>
                <w:color w:val="000000"/>
                <w:lang w:eastAsia="zh-CN"/>
              </w:rPr>
              <w:t>不锈钢小剪刀及小镊子</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
                <w:bCs/>
                <w:lang w:eastAsia="zh-CN"/>
              </w:rPr>
            </w:pPr>
            <w:r w:rsidRPr="000306BC">
              <w:rPr>
                <w:rFonts w:ascii="宋体" w:hAnsi="宋体" w:cs="宋体" w:hint="eastAsia"/>
                <w:color w:val="000000"/>
                <w:lang w:eastAsia="zh-CN"/>
              </w:rPr>
              <w:t>10cm，直尖，实验室专用。</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60</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套</w:t>
            </w:r>
          </w:p>
        </w:tc>
      </w:tr>
      <w:tr w:rsidR="00AE76E5" w:rsidRPr="000306BC" w:rsidTr="009004C8">
        <w:trPr>
          <w:trHeight w:val="622"/>
          <w:jc w:val="center"/>
        </w:trPr>
        <w:tc>
          <w:tcPr>
            <w:tcW w:w="61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lang w:eastAsia="zh-CN"/>
              </w:rPr>
            </w:pPr>
            <w:r w:rsidRPr="000306BC">
              <w:rPr>
                <w:rFonts w:ascii="宋体" w:hAnsi="宋体" w:cs="宋体" w:hint="eastAsia"/>
                <w:color w:val="000000"/>
                <w:lang w:eastAsia="zh-CN"/>
              </w:rPr>
              <w:t>29</w:t>
            </w:r>
          </w:p>
        </w:tc>
        <w:tc>
          <w:tcPr>
            <w:tcW w:w="188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Cs/>
                <w:color w:val="000000"/>
              </w:rPr>
            </w:pPr>
            <w:r w:rsidRPr="000306BC">
              <w:rPr>
                <w:rFonts w:ascii="宋体" w:hAnsi="宋体" w:cs="宋体" w:hint="eastAsia"/>
                <w:color w:val="000000"/>
              </w:rPr>
              <w:t>手动打孔器</w:t>
            </w:r>
          </w:p>
        </w:tc>
        <w:tc>
          <w:tcPr>
            <w:tcW w:w="5689"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textAlignment w:val="center"/>
              <w:rPr>
                <w:rFonts w:ascii="宋体" w:hAnsi="宋体" w:cs="宋体"/>
                <w:b/>
                <w:bCs/>
              </w:rPr>
            </w:pPr>
            <w:r w:rsidRPr="000306BC">
              <w:rPr>
                <w:rFonts w:ascii="宋体" w:hAnsi="宋体" w:cs="宋体" w:hint="eastAsia"/>
                <w:color w:val="000000"/>
                <w:lang w:eastAsia="zh-CN"/>
              </w:rPr>
              <w:t>用于DNA</w:t>
            </w:r>
            <w:proofErr w:type="gramStart"/>
            <w:r w:rsidRPr="000306BC">
              <w:rPr>
                <w:rFonts w:ascii="宋体" w:hAnsi="宋体" w:cs="宋体" w:hint="eastAsia"/>
                <w:color w:val="000000"/>
                <w:lang w:eastAsia="zh-CN"/>
              </w:rPr>
              <w:t>血卡的</w:t>
            </w:r>
            <w:proofErr w:type="gramEnd"/>
            <w:r w:rsidRPr="000306BC">
              <w:rPr>
                <w:rFonts w:ascii="宋体" w:hAnsi="宋体" w:cs="宋体" w:hint="eastAsia"/>
                <w:color w:val="000000"/>
                <w:lang w:eastAsia="zh-CN"/>
              </w:rPr>
              <w:t>取样，打孔头的规格1.0mm。</w:t>
            </w:r>
            <w:r w:rsidRPr="000306BC">
              <w:rPr>
                <w:rFonts w:ascii="宋体" w:hAnsi="宋体" w:cs="宋体" w:hint="eastAsia"/>
                <w:color w:val="000000"/>
              </w:rPr>
              <w:t>包含塑料垫片一块。</w:t>
            </w:r>
          </w:p>
        </w:tc>
        <w:tc>
          <w:tcPr>
            <w:tcW w:w="695"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b/>
                <w:bCs/>
              </w:rPr>
            </w:pPr>
            <w:r w:rsidRPr="000306BC">
              <w:rPr>
                <w:rFonts w:ascii="宋体" w:hAnsi="宋体" w:cs="宋体" w:hint="eastAsia"/>
                <w:color w:val="000000"/>
              </w:rPr>
              <w:t>1</w:t>
            </w:r>
          </w:p>
        </w:tc>
        <w:tc>
          <w:tcPr>
            <w:tcW w:w="664" w:type="dxa"/>
            <w:tcBorders>
              <w:top w:val="single" w:sz="4" w:space="0" w:color="auto"/>
              <w:left w:val="single" w:sz="4" w:space="0" w:color="auto"/>
              <w:bottom w:val="single" w:sz="4" w:space="0" w:color="auto"/>
              <w:right w:val="single" w:sz="4" w:space="0" w:color="auto"/>
            </w:tcBorders>
            <w:vAlign w:val="center"/>
          </w:tcPr>
          <w:p w:rsidR="00AE76E5" w:rsidRPr="000306BC" w:rsidRDefault="00AE76E5" w:rsidP="009004C8">
            <w:pPr>
              <w:spacing w:line="26" w:lineRule="atLeast"/>
              <w:jc w:val="center"/>
              <w:textAlignment w:val="center"/>
              <w:rPr>
                <w:rFonts w:ascii="宋体" w:hAnsi="宋体" w:cs="宋体"/>
                <w:kern w:val="44"/>
              </w:rPr>
            </w:pPr>
            <w:r w:rsidRPr="000306BC">
              <w:rPr>
                <w:rFonts w:ascii="宋体" w:hAnsi="宋体" w:cs="宋体" w:hint="eastAsia"/>
                <w:color w:val="000000"/>
              </w:rPr>
              <w:t>把</w:t>
            </w:r>
          </w:p>
        </w:tc>
      </w:tr>
    </w:tbl>
    <w:p w:rsidR="00AE76E5" w:rsidRPr="000306BC" w:rsidRDefault="00AE76E5" w:rsidP="00AE76E5">
      <w:pPr>
        <w:rPr>
          <w:rFonts w:ascii="宋体" w:hAnsi="宋体" w:cs="宋体"/>
        </w:rPr>
      </w:pPr>
    </w:p>
    <w:p w:rsidR="00AE76E5" w:rsidRPr="000306BC" w:rsidRDefault="00AE76E5" w:rsidP="00AE76E5">
      <w:pPr>
        <w:spacing w:line="480" w:lineRule="auto"/>
        <w:rPr>
          <w:rFonts w:ascii="宋体" w:hAnsi="宋体" w:cs="宋体"/>
          <w:lang w:eastAsia="zh-CN"/>
        </w:rPr>
      </w:pPr>
      <w:r w:rsidRPr="000306BC">
        <w:rPr>
          <w:rFonts w:ascii="宋体" w:hAnsi="宋体" w:cs="宋体" w:hint="eastAsia"/>
          <w:lang w:eastAsia="zh-CN"/>
        </w:rPr>
        <w:t>特别说明：</w:t>
      </w:r>
    </w:p>
    <w:p w:rsidR="00AE76E5" w:rsidRPr="000306BC" w:rsidRDefault="00AE76E5" w:rsidP="00AE76E5">
      <w:pPr>
        <w:pStyle w:val="a5"/>
        <w:spacing w:line="480" w:lineRule="auto"/>
        <w:jc w:val="left"/>
        <w:rPr>
          <w:rFonts w:ascii="宋体" w:hAnsi="宋体" w:cs="宋体"/>
          <w:szCs w:val="22"/>
          <w:lang w:eastAsia="zh-CN"/>
        </w:rPr>
      </w:pPr>
      <w:r w:rsidRPr="000306BC">
        <w:rPr>
          <w:rFonts w:ascii="宋体" w:hAnsi="宋体" w:cs="宋体" w:hint="eastAsia"/>
          <w:szCs w:val="22"/>
          <w:lang w:eastAsia="zh-CN"/>
        </w:rPr>
        <w:t>1、加★为实质性要求，不满足为无效标。</w:t>
      </w:r>
    </w:p>
    <w:p w:rsidR="00AE76E5" w:rsidRPr="000306BC" w:rsidRDefault="00AE76E5" w:rsidP="00AE76E5">
      <w:pPr>
        <w:spacing w:line="480" w:lineRule="auto"/>
        <w:rPr>
          <w:rFonts w:ascii="宋体" w:hAnsi="宋体" w:cs="宋体"/>
          <w:szCs w:val="22"/>
          <w:lang w:eastAsia="zh-CN"/>
        </w:rPr>
      </w:pPr>
      <w:r w:rsidRPr="000306BC">
        <w:rPr>
          <w:rFonts w:ascii="宋体" w:hAnsi="宋体" w:cs="宋体" w:hint="eastAsia"/>
          <w:szCs w:val="22"/>
          <w:lang w:eastAsia="zh-CN"/>
        </w:rPr>
        <w:lastRenderedPageBreak/>
        <w:t>2、本项目共分为1个标段，预算金额160万元；本项目资金没有预付款；投标供应商报价超预算将被视为无效投标；</w:t>
      </w:r>
    </w:p>
    <w:p w:rsidR="00AE76E5" w:rsidRPr="000306BC" w:rsidRDefault="00AE76E5" w:rsidP="00AE76E5">
      <w:pPr>
        <w:spacing w:line="480" w:lineRule="auto"/>
        <w:rPr>
          <w:rFonts w:ascii="宋体" w:hAnsi="宋体" w:cs="宋体"/>
          <w:lang w:eastAsia="zh-CN"/>
        </w:rPr>
      </w:pPr>
      <w:r w:rsidRPr="000306BC">
        <w:rPr>
          <w:rFonts w:ascii="宋体" w:hAnsi="宋体" w:cs="宋体" w:hint="eastAsia"/>
          <w:szCs w:val="22"/>
          <w:lang w:eastAsia="zh-CN"/>
        </w:rPr>
        <w:t>3、投标报价应包含运输费、安装费、税费、 验收等交付使用前的所有费用。所投产品均须免费送货到采购单位指定</w:t>
      </w:r>
      <w:r w:rsidRPr="000306BC">
        <w:rPr>
          <w:rFonts w:ascii="宋体" w:hAnsi="宋体" w:cs="宋体" w:hint="eastAsia"/>
          <w:lang w:eastAsia="zh-CN"/>
        </w:rPr>
        <w:t>地点并上门安装，货物在交付使用一年内出现质量问题，需提供免费维修（质保期外需收取维修费）；中标产品经过中标人现场安装调试，采购单位检验认可后，由采购单位签署验收报告。</w:t>
      </w:r>
    </w:p>
    <w:p w:rsidR="00AE76E5" w:rsidRPr="000306BC" w:rsidRDefault="00AE76E5" w:rsidP="00AE76E5">
      <w:pPr>
        <w:wordWrap w:val="0"/>
        <w:topLinePunct/>
        <w:autoSpaceDE w:val="0"/>
        <w:autoSpaceDN w:val="0"/>
        <w:adjustRightInd w:val="0"/>
        <w:snapToGrid w:val="0"/>
        <w:spacing w:line="480" w:lineRule="auto"/>
        <w:rPr>
          <w:rFonts w:ascii="宋体" w:hAnsi="宋体" w:cs="宋体"/>
          <w:lang w:eastAsia="zh-CN"/>
        </w:rPr>
      </w:pPr>
      <w:r w:rsidRPr="000306BC">
        <w:rPr>
          <w:rFonts w:ascii="宋体" w:hAnsi="宋体" w:cs="宋体" w:hint="eastAsia"/>
          <w:lang w:eastAsia="zh-CN"/>
        </w:rPr>
        <w:t>4、付款方式：</w:t>
      </w:r>
      <w:r w:rsidRPr="000306BC">
        <w:rPr>
          <w:rFonts w:ascii="宋体" w:cs="宋体" w:hint="eastAsia"/>
          <w:lang w:val="zh-CN" w:eastAsia="zh-CN"/>
        </w:rPr>
        <w:t>验收合格后</w:t>
      </w:r>
      <w:proofErr w:type="gramStart"/>
      <w:r w:rsidRPr="000306BC">
        <w:rPr>
          <w:rFonts w:ascii="宋体" w:cs="宋体" w:hint="eastAsia"/>
          <w:lang w:val="zh-CN" w:eastAsia="zh-CN"/>
        </w:rPr>
        <w:t>付合同</w:t>
      </w:r>
      <w:proofErr w:type="gramEnd"/>
      <w:r w:rsidRPr="000306BC">
        <w:rPr>
          <w:rFonts w:ascii="宋体" w:cs="宋体" w:hint="eastAsia"/>
          <w:lang w:val="zh-CN" w:eastAsia="zh-CN"/>
        </w:rPr>
        <w:t>总价款的</w:t>
      </w:r>
      <w:r w:rsidRPr="000306BC">
        <w:rPr>
          <w:rFonts w:ascii="宋体" w:cs="宋体" w:hint="eastAsia"/>
          <w:lang w:eastAsia="zh-CN"/>
        </w:rPr>
        <w:t>95</w:t>
      </w:r>
      <w:r w:rsidRPr="000306BC">
        <w:rPr>
          <w:rFonts w:ascii="宋体" w:cs="宋体" w:hint="eastAsia"/>
          <w:lang w:val="zh-CN" w:eastAsia="zh-CN"/>
        </w:rPr>
        <w:t>%，剩余</w:t>
      </w:r>
      <w:r w:rsidRPr="000306BC">
        <w:rPr>
          <w:rFonts w:ascii="宋体" w:cs="宋体" w:hint="eastAsia"/>
          <w:lang w:eastAsia="zh-CN"/>
        </w:rPr>
        <w:t>5</w:t>
      </w:r>
      <w:r w:rsidRPr="000306BC">
        <w:rPr>
          <w:rFonts w:ascii="宋体" w:cs="宋体" w:hint="eastAsia"/>
          <w:lang w:val="zh-CN" w:eastAsia="zh-CN"/>
        </w:rPr>
        <w:t>%正常运行满一年无质量问题一次付清。</w:t>
      </w:r>
    </w:p>
    <w:p w:rsidR="00AE76E5" w:rsidRPr="000306BC" w:rsidRDefault="00AE76E5" w:rsidP="00AE76E5">
      <w:pPr>
        <w:spacing w:line="480" w:lineRule="auto"/>
        <w:rPr>
          <w:rFonts w:ascii="宋体" w:hAnsi="宋体" w:cs="宋体"/>
          <w:lang w:eastAsia="zh-CN"/>
        </w:rPr>
      </w:pPr>
      <w:r w:rsidRPr="000306BC">
        <w:rPr>
          <w:rFonts w:ascii="宋体" w:hAnsi="宋体" w:cs="宋体" w:hint="eastAsia"/>
          <w:lang w:eastAsia="zh-CN"/>
        </w:rPr>
        <w:t>5、交货时间：按采购单位要求交货；</w:t>
      </w:r>
    </w:p>
    <w:p w:rsidR="00AE76E5" w:rsidRPr="000306BC" w:rsidRDefault="00AE76E5" w:rsidP="00AE76E5">
      <w:pPr>
        <w:spacing w:line="480" w:lineRule="auto"/>
        <w:rPr>
          <w:rFonts w:ascii="宋体" w:hAnsi="宋体" w:cs="宋体" w:hint="eastAsia"/>
          <w:lang w:eastAsia="zh-CN"/>
        </w:rPr>
      </w:pPr>
      <w:r w:rsidRPr="000306BC">
        <w:rPr>
          <w:rFonts w:ascii="宋体" w:hAnsi="宋体" w:cs="宋体" w:hint="eastAsia"/>
          <w:lang w:eastAsia="zh-CN"/>
        </w:rPr>
        <w:t>6、地    点：采购单位指定地点；</w:t>
      </w:r>
    </w:p>
    <w:p w:rsidR="00F80987" w:rsidRDefault="00F80987">
      <w:pPr>
        <w:rPr>
          <w:lang w:eastAsia="zh-CN"/>
        </w:rPr>
      </w:pPr>
    </w:p>
    <w:sectPr w:rsidR="00F809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1B6" w:rsidRDefault="005001B6" w:rsidP="00AE76E5">
      <w:r>
        <w:separator/>
      </w:r>
    </w:p>
  </w:endnote>
  <w:endnote w:type="continuationSeparator" w:id="0">
    <w:p w:rsidR="005001B6" w:rsidRDefault="005001B6" w:rsidP="00AE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1B6" w:rsidRDefault="005001B6" w:rsidP="00AE76E5">
      <w:r>
        <w:separator/>
      </w:r>
    </w:p>
  </w:footnote>
  <w:footnote w:type="continuationSeparator" w:id="0">
    <w:p w:rsidR="005001B6" w:rsidRDefault="005001B6" w:rsidP="00AE7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3F"/>
    <w:rsid w:val="0039293F"/>
    <w:rsid w:val="005001B6"/>
    <w:rsid w:val="00AE76E5"/>
    <w:rsid w:val="00F80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6E5"/>
    <w:rPr>
      <w:rFonts w:ascii="Calibri" w:eastAsia="宋体" w:hAnsi="Calibri" w:cs="Times New Roman"/>
      <w:kern w:val="0"/>
      <w:sz w:val="24"/>
      <w:szCs w:val="24"/>
      <w:lang w:eastAsia="en-US" w:bidi="en-US"/>
    </w:rPr>
  </w:style>
  <w:style w:type="paragraph" w:styleId="1">
    <w:name w:val="heading 1"/>
    <w:basedOn w:val="a"/>
    <w:next w:val="a"/>
    <w:link w:val="1Char"/>
    <w:uiPriority w:val="9"/>
    <w:qFormat/>
    <w:rsid w:val="00AE76E5"/>
    <w:pPr>
      <w:keepNext/>
      <w:spacing w:before="240" w:after="60"/>
      <w:outlineLvl w:val="0"/>
    </w:pPr>
    <w:rPr>
      <w:rFonts w:ascii="Cambria" w:hAnsi="Cambria"/>
      <w:b/>
      <w:bCs/>
      <w:kern w:val="32"/>
      <w:sz w:val="32"/>
      <w:szCs w:val="32"/>
      <w:lang w:eastAsia="zh-CN" w:bidi="ar-SA"/>
    </w:rPr>
  </w:style>
  <w:style w:type="paragraph" w:styleId="2">
    <w:name w:val="heading 2"/>
    <w:basedOn w:val="a"/>
    <w:next w:val="a"/>
    <w:link w:val="2Char"/>
    <w:qFormat/>
    <w:rsid w:val="00AE76E5"/>
    <w:pPr>
      <w:keepNext/>
      <w:spacing w:before="240" w:after="60"/>
      <w:outlineLvl w:val="1"/>
    </w:pPr>
    <w:rPr>
      <w:rFonts w:ascii="Cambria" w:hAnsi="Cambria"/>
      <w:b/>
      <w:bCs/>
      <w:i/>
      <w:iCs/>
      <w:kern w:val="2"/>
      <w:sz w:val="28"/>
      <w:szCs w:val="28"/>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76E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bidi="ar-SA"/>
    </w:rPr>
  </w:style>
  <w:style w:type="character" w:customStyle="1" w:styleId="Char">
    <w:name w:val="页眉 Char"/>
    <w:basedOn w:val="a0"/>
    <w:link w:val="a3"/>
    <w:uiPriority w:val="99"/>
    <w:rsid w:val="00AE76E5"/>
    <w:rPr>
      <w:sz w:val="18"/>
      <w:szCs w:val="18"/>
    </w:rPr>
  </w:style>
  <w:style w:type="paragraph" w:styleId="a4">
    <w:name w:val="footer"/>
    <w:basedOn w:val="a"/>
    <w:link w:val="Char0"/>
    <w:uiPriority w:val="99"/>
    <w:unhideWhenUsed/>
    <w:rsid w:val="00AE76E5"/>
    <w:pPr>
      <w:widowControl w:val="0"/>
      <w:tabs>
        <w:tab w:val="center" w:pos="4153"/>
        <w:tab w:val="right" w:pos="8306"/>
      </w:tabs>
      <w:snapToGrid w:val="0"/>
    </w:pPr>
    <w:rPr>
      <w:rFonts w:asciiTheme="minorHAnsi" w:eastAsiaTheme="minorEastAsia" w:hAnsiTheme="minorHAnsi" w:cstheme="minorBidi"/>
      <w:kern w:val="2"/>
      <w:sz w:val="18"/>
      <w:szCs w:val="18"/>
      <w:lang w:eastAsia="zh-CN" w:bidi="ar-SA"/>
    </w:rPr>
  </w:style>
  <w:style w:type="character" w:customStyle="1" w:styleId="Char0">
    <w:name w:val="页脚 Char"/>
    <w:basedOn w:val="a0"/>
    <w:link w:val="a4"/>
    <w:uiPriority w:val="99"/>
    <w:rsid w:val="00AE76E5"/>
    <w:rPr>
      <w:sz w:val="18"/>
      <w:szCs w:val="18"/>
    </w:rPr>
  </w:style>
  <w:style w:type="character" w:customStyle="1" w:styleId="1Char">
    <w:name w:val="标题 1 Char"/>
    <w:basedOn w:val="a0"/>
    <w:link w:val="1"/>
    <w:uiPriority w:val="9"/>
    <w:rsid w:val="00AE76E5"/>
    <w:rPr>
      <w:rFonts w:ascii="Cambria" w:eastAsia="宋体" w:hAnsi="Cambria" w:cs="Times New Roman"/>
      <w:b/>
      <w:bCs/>
      <w:kern w:val="32"/>
      <w:sz w:val="32"/>
      <w:szCs w:val="32"/>
    </w:rPr>
  </w:style>
  <w:style w:type="character" w:customStyle="1" w:styleId="2Char">
    <w:name w:val="标题 2 Char"/>
    <w:basedOn w:val="a0"/>
    <w:link w:val="2"/>
    <w:rsid w:val="00AE76E5"/>
    <w:rPr>
      <w:rFonts w:ascii="Cambria" w:eastAsia="宋体" w:hAnsi="Cambria" w:cs="Times New Roman"/>
      <w:b/>
      <w:bCs/>
      <w:i/>
      <w:iCs/>
      <w:sz w:val="28"/>
      <w:szCs w:val="28"/>
    </w:rPr>
  </w:style>
  <w:style w:type="paragraph" w:styleId="a5">
    <w:name w:val="Body Text"/>
    <w:basedOn w:val="a"/>
    <w:link w:val="Char1"/>
    <w:uiPriority w:val="99"/>
    <w:unhideWhenUsed/>
    <w:rsid w:val="00AE76E5"/>
    <w:pPr>
      <w:jc w:val="center"/>
    </w:pPr>
  </w:style>
  <w:style w:type="character" w:customStyle="1" w:styleId="Char1">
    <w:name w:val="正文文本 Char"/>
    <w:basedOn w:val="a0"/>
    <w:link w:val="a5"/>
    <w:uiPriority w:val="99"/>
    <w:rsid w:val="00AE76E5"/>
    <w:rPr>
      <w:rFonts w:ascii="Calibri" w:eastAsia="宋体" w:hAnsi="Calibri" w:cs="Times New Roman"/>
      <w:kern w:val="0"/>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6E5"/>
    <w:rPr>
      <w:rFonts w:ascii="Calibri" w:eastAsia="宋体" w:hAnsi="Calibri" w:cs="Times New Roman"/>
      <w:kern w:val="0"/>
      <w:sz w:val="24"/>
      <w:szCs w:val="24"/>
      <w:lang w:eastAsia="en-US" w:bidi="en-US"/>
    </w:rPr>
  </w:style>
  <w:style w:type="paragraph" w:styleId="1">
    <w:name w:val="heading 1"/>
    <w:basedOn w:val="a"/>
    <w:next w:val="a"/>
    <w:link w:val="1Char"/>
    <w:uiPriority w:val="9"/>
    <w:qFormat/>
    <w:rsid w:val="00AE76E5"/>
    <w:pPr>
      <w:keepNext/>
      <w:spacing w:before="240" w:after="60"/>
      <w:outlineLvl w:val="0"/>
    </w:pPr>
    <w:rPr>
      <w:rFonts w:ascii="Cambria" w:hAnsi="Cambria"/>
      <w:b/>
      <w:bCs/>
      <w:kern w:val="32"/>
      <w:sz w:val="32"/>
      <w:szCs w:val="32"/>
      <w:lang w:eastAsia="zh-CN" w:bidi="ar-SA"/>
    </w:rPr>
  </w:style>
  <w:style w:type="paragraph" w:styleId="2">
    <w:name w:val="heading 2"/>
    <w:basedOn w:val="a"/>
    <w:next w:val="a"/>
    <w:link w:val="2Char"/>
    <w:qFormat/>
    <w:rsid w:val="00AE76E5"/>
    <w:pPr>
      <w:keepNext/>
      <w:spacing w:before="240" w:after="60"/>
      <w:outlineLvl w:val="1"/>
    </w:pPr>
    <w:rPr>
      <w:rFonts w:ascii="Cambria" w:hAnsi="Cambria"/>
      <w:b/>
      <w:bCs/>
      <w:i/>
      <w:iCs/>
      <w:kern w:val="2"/>
      <w:sz w:val="28"/>
      <w:szCs w:val="28"/>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76E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bidi="ar-SA"/>
    </w:rPr>
  </w:style>
  <w:style w:type="character" w:customStyle="1" w:styleId="Char">
    <w:name w:val="页眉 Char"/>
    <w:basedOn w:val="a0"/>
    <w:link w:val="a3"/>
    <w:uiPriority w:val="99"/>
    <w:rsid w:val="00AE76E5"/>
    <w:rPr>
      <w:sz w:val="18"/>
      <w:szCs w:val="18"/>
    </w:rPr>
  </w:style>
  <w:style w:type="paragraph" w:styleId="a4">
    <w:name w:val="footer"/>
    <w:basedOn w:val="a"/>
    <w:link w:val="Char0"/>
    <w:uiPriority w:val="99"/>
    <w:unhideWhenUsed/>
    <w:rsid w:val="00AE76E5"/>
    <w:pPr>
      <w:widowControl w:val="0"/>
      <w:tabs>
        <w:tab w:val="center" w:pos="4153"/>
        <w:tab w:val="right" w:pos="8306"/>
      </w:tabs>
      <w:snapToGrid w:val="0"/>
    </w:pPr>
    <w:rPr>
      <w:rFonts w:asciiTheme="minorHAnsi" w:eastAsiaTheme="minorEastAsia" w:hAnsiTheme="minorHAnsi" w:cstheme="minorBidi"/>
      <w:kern w:val="2"/>
      <w:sz w:val="18"/>
      <w:szCs w:val="18"/>
      <w:lang w:eastAsia="zh-CN" w:bidi="ar-SA"/>
    </w:rPr>
  </w:style>
  <w:style w:type="character" w:customStyle="1" w:styleId="Char0">
    <w:name w:val="页脚 Char"/>
    <w:basedOn w:val="a0"/>
    <w:link w:val="a4"/>
    <w:uiPriority w:val="99"/>
    <w:rsid w:val="00AE76E5"/>
    <w:rPr>
      <w:sz w:val="18"/>
      <w:szCs w:val="18"/>
    </w:rPr>
  </w:style>
  <w:style w:type="character" w:customStyle="1" w:styleId="1Char">
    <w:name w:val="标题 1 Char"/>
    <w:basedOn w:val="a0"/>
    <w:link w:val="1"/>
    <w:uiPriority w:val="9"/>
    <w:rsid w:val="00AE76E5"/>
    <w:rPr>
      <w:rFonts w:ascii="Cambria" w:eastAsia="宋体" w:hAnsi="Cambria" w:cs="Times New Roman"/>
      <w:b/>
      <w:bCs/>
      <w:kern w:val="32"/>
      <w:sz w:val="32"/>
      <w:szCs w:val="32"/>
    </w:rPr>
  </w:style>
  <w:style w:type="character" w:customStyle="1" w:styleId="2Char">
    <w:name w:val="标题 2 Char"/>
    <w:basedOn w:val="a0"/>
    <w:link w:val="2"/>
    <w:rsid w:val="00AE76E5"/>
    <w:rPr>
      <w:rFonts w:ascii="Cambria" w:eastAsia="宋体" w:hAnsi="Cambria" w:cs="Times New Roman"/>
      <w:b/>
      <w:bCs/>
      <w:i/>
      <w:iCs/>
      <w:sz w:val="28"/>
      <w:szCs w:val="28"/>
    </w:rPr>
  </w:style>
  <w:style w:type="paragraph" w:styleId="a5">
    <w:name w:val="Body Text"/>
    <w:basedOn w:val="a"/>
    <w:link w:val="Char1"/>
    <w:uiPriority w:val="99"/>
    <w:unhideWhenUsed/>
    <w:rsid w:val="00AE76E5"/>
    <w:pPr>
      <w:jc w:val="center"/>
    </w:pPr>
  </w:style>
  <w:style w:type="character" w:customStyle="1" w:styleId="Char1">
    <w:name w:val="正文文本 Char"/>
    <w:basedOn w:val="a0"/>
    <w:link w:val="a5"/>
    <w:uiPriority w:val="99"/>
    <w:rsid w:val="00AE76E5"/>
    <w:rPr>
      <w:rFonts w:ascii="Calibri" w:eastAsia="宋体" w:hAnsi="Calibri" w:cs="Times New Roman"/>
      <w:kern w:val="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815</Words>
  <Characters>4647</Characters>
  <Application>Microsoft Office Word</Application>
  <DocSecurity>0</DocSecurity>
  <Lines>38</Lines>
  <Paragraphs>10</Paragraphs>
  <ScaleCrop>false</ScaleCrop>
  <Company>China</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永城市公共资源交易中心:薛伟</dc:creator>
  <cp:keywords/>
  <dc:description/>
  <cp:lastModifiedBy>永城市公共资源交易中心:薛伟</cp:lastModifiedBy>
  <cp:revision>2</cp:revision>
  <dcterms:created xsi:type="dcterms:W3CDTF">2019-09-24T03:03:00Z</dcterms:created>
  <dcterms:modified xsi:type="dcterms:W3CDTF">2019-09-24T03:04:00Z</dcterms:modified>
</cp:coreProperties>
</file>