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E0C" w:rsidRDefault="006C6E0C" w:rsidP="006C6E0C">
      <w:pPr>
        <w:pStyle w:val="1"/>
        <w:jc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谈判项目说明和要求</w:t>
      </w:r>
    </w:p>
    <w:p w:rsidR="006C6E0C" w:rsidRDefault="006C6E0C" w:rsidP="006C6E0C">
      <w:pPr>
        <w:rPr>
          <w:rFonts w:asciiTheme="minorEastAsia" w:eastAsiaTheme="minorEastAsia" w:hAnsiTheme="minorEastAsia" w:hint="eastAsi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56"/>
        <w:gridCol w:w="5179"/>
        <w:gridCol w:w="1270"/>
        <w:gridCol w:w="1017"/>
      </w:tblGrid>
      <w:tr w:rsidR="006C6E0C" w:rsidTr="006C6E0C">
        <w:trPr>
          <w:trHeight w:val="435"/>
        </w:trPr>
        <w:tc>
          <w:tcPr>
            <w:tcW w:w="8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jc w:val="center"/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工程量清单</w:t>
            </w:r>
          </w:p>
        </w:tc>
      </w:tr>
      <w:tr w:rsidR="006C6E0C" w:rsidTr="006C6E0C">
        <w:trPr>
          <w:trHeight w:val="319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widowControl/>
              <w:jc w:val="left"/>
            </w:pP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widowControl/>
              <w:jc w:val="left"/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widowControl/>
              <w:jc w:val="left"/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widowControl/>
              <w:jc w:val="left"/>
            </w:pPr>
          </w:p>
        </w:tc>
      </w:tr>
      <w:tr w:rsidR="006C6E0C" w:rsidTr="006C6E0C">
        <w:trPr>
          <w:trHeight w:val="439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项目名称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计量单位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数量</w:t>
            </w:r>
          </w:p>
        </w:tc>
      </w:tr>
      <w:tr w:rsidR="006C6E0C" w:rsidTr="006C6E0C">
        <w:trPr>
          <w:trHeight w:val="390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b/>
                <w:bCs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第一部分  建筑工程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</w:rPr>
              <w:t>一</w:t>
            </w:r>
            <w:proofErr w:type="gramEnd"/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水源工程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打井500m（含洗井、377*8mm螺旋钢管）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m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1000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井房（含水电）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㎡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50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井台1.5米×1.5米×1米含盖板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</w:rPr>
              <w:t>个</w:t>
            </w:r>
            <w:proofErr w:type="gramEnd"/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景观人行道路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m2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240</w:t>
            </w:r>
          </w:p>
        </w:tc>
      </w:tr>
      <w:tr w:rsidR="006C6E0C" w:rsidTr="006C6E0C">
        <w:trPr>
          <w:trHeight w:val="390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b/>
                <w:bCs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第二部分  输水管道工程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</w:rPr>
              <w:t>一</w:t>
            </w:r>
            <w:proofErr w:type="gramEnd"/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管道基础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管沟土方开挖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m</w:t>
            </w:r>
            <w:r>
              <w:rPr>
                <w:rFonts w:asciiTheme="minorEastAsia" w:eastAsiaTheme="minorEastAsia" w:hAnsiTheme="minorEastAsia" w:hint="eastAsia"/>
                <w:vertAlign w:val="superscript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120 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管沟土方回填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m</w:t>
            </w:r>
            <w:r>
              <w:rPr>
                <w:rFonts w:asciiTheme="minorEastAsia" w:eastAsiaTheme="minorEastAsia" w:hAnsiTheme="minorEastAsia" w:hint="eastAsia"/>
                <w:vertAlign w:val="superscript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120 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二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管道、管件及安装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φ160管道铺设（PE公称压力1.0）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m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200 </w:t>
            </w:r>
          </w:p>
        </w:tc>
      </w:tr>
      <w:tr w:rsidR="006C6E0C" w:rsidTr="006C6E0C">
        <w:trPr>
          <w:trHeight w:val="480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b/>
                <w:bCs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 xml:space="preserve">　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b/>
                <w:bCs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第三部分  机电设备及安装工程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b/>
                <w:bCs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 xml:space="preserve">　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b/>
                <w:bCs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 xml:space="preserve">　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</w:rPr>
              <w:t>一</w:t>
            </w:r>
            <w:proofErr w:type="gramEnd"/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水源设备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不锈钢潜水泵200QJ50-117/9（参考型号）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套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</w:rPr>
              <w:t>井内泵管直径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107mm（含管件）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m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240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井架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</w:rPr>
              <w:t>个</w:t>
            </w:r>
            <w:proofErr w:type="gramEnd"/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钢制双盘弯头（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与泵管配套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</w:rPr>
              <w:t>个</w:t>
            </w:r>
            <w:proofErr w:type="gramEnd"/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钢制平焊法兰（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与泵管配套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</w:rPr>
              <w:t>个</w:t>
            </w:r>
            <w:proofErr w:type="gramEnd"/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不锈钢止回阀（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与泵管配套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</w:rPr>
              <w:t>个</w:t>
            </w:r>
            <w:proofErr w:type="gramEnd"/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不锈钢排气阀（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与泵管配套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</w:rPr>
              <w:t>个</w:t>
            </w:r>
            <w:proofErr w:type="gramEnd"/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6C6E0C" w:rsidTr="006C6E0C">
        <w:trPr>
          <w:trHeight w:val="52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取水设备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软启动柜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GGD（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含软启动器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30KW及内部设备）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套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6C6E0C" w:rsidTr="006C6E0C">
        <w:trPr>
          <w:trHeight w:val="52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电力电缆(1#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软启动柜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母线电缆)YJV22-0.6/1-3×70+1×35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m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200.00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室外电缆土方开挖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m</w:t>
            </w:r>
            <w:r>
              <w:rPr>
                <w:rFonts w:asciiTheme="minorEastAsia" w:eastAsiaTheme="minorEastAsia" w:hAnsiTheme="minorEastAsia" w:hint="eastAsia"/>
                <w:vertAlign w:val="superscript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72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室外电缆土方回填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m</w:t>
            </w:r>
            <w:r>
              <w:rPr>
                <w:rFonts w:asciiTheme="minorEastAsia" w:eastAsiaTheme="minorEastAsia" w:hAnsiTheme="minorEastAsia" w:hint="eastAsia"/>
                <w:vertAlign w:val="superscript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72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12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电力电缆（1#潜水泵井下电缆）JHS-3*50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m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240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13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照明配电箱PZ30-6回路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套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14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自控系统扩容（增加模块及软件修改调整）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套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6C6E0C" w:rsidTr="006C6E0C">
        <w:trPr>
          <w:trHeight w:val="28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15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</w:rPr>
              <w:t>钢制井盘</w:t>
            </w:r>
            <w:proofErr w:type="gramEnd"/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</w:rPr>
              <w:t>个</w:t>
            </w:r>
            <w:proofErr w:type="gramEnd"/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二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油浸式变压器安装 容量≦160kv·A 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1.00</w:t>
            </w:r>
          </w:p>
        </w:tc>
      </w:tr>
      <w:tr w:rsidR="006C6E0C" w:rsidTr="006C6E0C">
        <w:trPr>
          <w:trHeight w:val="642"/>
        </w:trPr>
        <w:tc>
          <w:tcPr>
            <w:tcW w:w="8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jc w:val="center"/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工程量清单</w:t>
            </w:r>
          </w:p>
        </w:tc>
      </w:tr>
      <w:tr w:rsidR="006C6E0C" w:rsidTr="006C6E0C">
        <w:trPr>
          <w:trHeight w:val="360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widowControl/>
              <w:jc w:val="left"/>
            </w:pP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widowControl/>
              <w:jc w:val="left"/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widowControl/>
              <w:jc w:val="left"/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widowControl/>
              <w:jc w:val="left"/>
            </w:pPr>
          </w:p>
        </w:tc>
      </w:tr>
      <w:tr w:rsidR="006C6E0C" w:rsidTr="006C6E0C">
        <w:trPr>
          <w:trHeight w:val="46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项目名称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计量单位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数量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油浸式变压器拆除 容量≦100kv·A 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配电设备 配电箱拆除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油浸式变压器安装 容量≦160kv·A 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配电设备安装 配电箱安装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1 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配电设备安装 户外计量箱 10kv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相序牌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套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6C6E0C" w:rsidTr="006C6E0C">
        <w:trPr>
          <w:trHeight w:val="40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5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安全牌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套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C" w:rsidRDefault="006C6E0C">
            <w:pPr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</w:tbl>
    <w:p w:rsidR="006C6E0C" w:rsidRDefault="006C6E0C" w:rsidP="006C6E0C">
      <w:pPr>
        <w:rPr>
          <w:rFonts w:asciiTheme="minorEastAsia" w:eastAsiaTheme="minorEastAsia" w:hAnsiTheme="minorEastAsia" w:hint="eastAsia"/>
        </w:rPr>
      </w:pPr>
    </w:p>
    <w:p w:rsidR="001C3A4A" w:rsidRDefault="001C3A4A">
      <w:pPr>
        <w:rPr>
          <w:rFonts w:hint="eastAsia"/>
        </w:rPr>
      </w:pPr>
      <w:bookmarkStart w:id="0" w:name="_GoBack"/>
      <w:bookmarkEnd w:id="0"/>
    </w:p>
    <w:sectPr w:rsidR="001C3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51"/>
    <w:rsid w:val="001C3A4A"/>
    <w:rsid w:val="006C6E0C"/>
    <w:rsid w:val="00F1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E0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6C6E0C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C6E0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3">
    <w:name w:val="Table Grid"/>
    <w:basedOn w:val="a1"/>
    <w:qFormat/>
    <w:rsid w:val="006C6E0C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E0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6C6E0C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C6E0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3">
    <w:name w:val="Table Grid"/>
    <w:basedOn w:val="a1"/>
    <w:qFormat/>
    <w:rsid w:val="006C6E0C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1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>China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永城市公共资源交易中心:周昱彤</dc:creator>
  <cp:keywords/>
  <dc:description/>
  <cp:lastModifiedBy>永城市公共资源交易中心:周昱彤</cp:lastModifiedBy>
  <cp:revision>2</cp:revision>
  <dcterms:created xsi:type="dcterms:W3CDTF">2019-09-16T07:25:00Z</dcterms:created>
  <dcterms:modified xsi:type="dcterms:W3CDTF">2019-09-16T07:25:00Z</dcterms:modified>
</cp:coreProperties>
</file>