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DA" w:rsidRDefault="00A75DDA" w:rsidP="00A75DDA">
      <w:pPr>
        <w:autoSpaceDE w:val="0"/>
        <w:autoSpaceDN w:val="0"/>
        <w:adjustRightInd w:val="0"/>
        <w:jc w:val="center"/>
        <w:rPr>
          <w:rFonts w:ascii="宋体"/>
          <w:b/>
          <w:bCs/>
          <w:sz w:val="44"/>
          <w:szCs w:val="44"/>
          <w:lang w:eastAsia="zh-CN"/>
        </w:rPr>
      </w:pPr>
      <w:r>
        <w:rPr>
          <w:rFonts w:ascii="宋体" w:hAnsi="宋体" w:hint="eastAsia"/>
          <w:b/>
          <w:bCs/>
          <w:sz w:val="44"/>
          <w:szCs w:val="44"/>
          <w:lang w:eastAsia="zh-CN"/>
        </w:rPr>
        <w:t>第一标段全民体育健身路径（65套）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335"/>
        <w:gridCol w:w="6478"/>
        <w:gridCol w:w="851"/>
        <w:gridCol w:w="749"/>
      </w:tblGrid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DA" w:rsidRDefault="00A75DDA">
            <w:pPr>
              <w:pStyle w:val="a0"/>
              <w:ind w:leftChars="0" w:left="1200" w:hanging="1200"/>
              <w:rPr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名称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主要技术参数及规格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直埋双位漫步机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产品规格：≥1910×540×1200mm（长×宽×高）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主要承载立柱尺寸不小于φ114mm×3mm，摆杆选用不小于φ60mm×3mm或等强度规格的管材，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摆杆应有可靠限位装置，且单侧摆动幅度不大于65°，扶手管材实际壁厚不小于2.5mm；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摆杆与主立柱内侧的最小距离应大于65mm；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踏板的主运动方向和易滑脱方向应设置高度不小于30mm、长度大于踏板周长2/3的防滑脱的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凸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台或护板；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凸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台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顶部棱边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R弧应不小于2mm；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脚踏部位应有防滑措施，站立使用的单脚防滑面应不小于（3×104）mm²，摩擦系数应不小于0.5；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摆动部件下缘距地面或底面最小高度应不小于80mm；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相邻运动的两踏板的间距应不小于100mm；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踏板前后应采取防止碰撞第三者的缓冲措施；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不允许存在衣服、头发钩挂或缠绕危险。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25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健身车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产品规格：≥870×510×1160mm（长×宽×高）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主立柱尺寸不小于φ89×3mm，主横梁尺寸不小于φ60×3mm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安装方式：直埋式、水泥浇筑，主立柱埋入深度500mm，基础坑400mm×400mm×600mm；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轴为30花键轴，轴承为深沟球轴承6006,踏板轴承为深沟球轴承6002。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产品符合国标GB19272-2011标准且获得NSCC认证。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上肢牵引器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产品规格：≥1225×600×2280mm（长×宽×高）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主要承载立柱尺寸不小于φ114mm×3mm，主要承载横梁尺寸不小于φ60mm×3mm；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其他管材壁厚不小于2.5mm；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活动把手（不含柔性部件）质量不大于600g，且端部直径大于50mm；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若使用链环结构时，链扣之间最大间隙小于8mm；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摆杆应有限位结构，摆杆运动至极限位置时，摆杆最低点与地面的距离应不小于1850mm。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腹肌板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产品规格：≥1315×590×550mm（长×宽×高）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主要承载立柱尺寸不小于φ114mm×3mm，主要承载横梁不小于φ114mm×2.5mm，板面采用整体式面板。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jc w:val="center"/>
              <w:textAlignment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肋木架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产品规格：≥1270×115×2225mm（长×宽×高）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主立柱采用不小于φ114×3mm的优质钢管。主横梁不小于φ32×3mm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不存在挤压、钩挂危险；器材各支撑人体的表面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所有棱边和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尖角其半径3.0mm，器材末端防护为不可拆卸的焊接配件。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横肋采用32*3优质钢管，中心间距为300mm。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产品符合国标GB/T19272-2011标准且获得NSCC认证。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jc w:val="center"/>
              <w:textAlignment w:val="center"/>
              <w:rPr>
                <w:rFonts w:ascii="宋体"/>
                <w:b/>
                <w:bCs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腿部按摩器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产品规格：≥350×535×1495mm（长×宽×高）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立柱规格不小于φ114mm×3mm，主横梁规格不小于φ60mm×3mm，扶手管壁厚为3mm；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按摩轮转轴直径为φ25mm；轴承采用深沟球轴承6205；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不存在衣服、头发钩挂或缠绕危险；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器材安全警示有图示方式提示使用者可能存在风险；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 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背部手掌按摩器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产品规格：≥920×820×1560mm（长×宽×高）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主立柱尺寸不小于φ114×3，主横梁尺寸不小于φ42×3mm；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扶手管直径为32mm；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不存在衣服、头发钩挂或缠绕危险；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立柱采用外扣式钢制封头，可防止雨水流入；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 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jc w:val="center"/>
              <w:textAlignment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棋牌桌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产品规格：≥1580×730mm（长×高）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桌面采用不锈钢面板，耐蚀性能相当于0Cr18Ni9（SUS304），板材厚度不小于1mm；面板边缘及尖角不得翘起，图样及字样蚀刻处理；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台面边框及加强管管材壁厚不小于2mm，四周圆角不小于R20mm；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主要承载立柱尺寸不小于φ114mm×3mm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三位扭腰器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产品规格：≥1700×1240mm（长×高）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主要承载立柱尺寸不小于φ114mm×3mm,其他管材壁厚不小于2mm；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转动部位采用深沟球轴承；深沟球轴承选用不小于6205承载能力的深沟球轴；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扭腰盘不应使用塑料材质；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扭腰盘上表面边缘应以R不小于3mm的圆弧过渡；扭腰盘下部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棱边应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以R 应不小于2mm；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骑马机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产品规格：≥1470×440×1100mm（长×宽×高）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主要承载立柱尺寸不小于φ114mm×3.0mm，并与其他管材同时满足GB19272—2011标准中相关静载荷、稳定性要求；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主要承载横梁尺寸不小于φ60mm×3.0mm；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转轴直径不小于φ25mm；</w:t>
            </w:r>
            <w:r>
              <w:rPr>
                <w:rFonts w:ascii="宋体" w:hAnsi="宋体" w:cs="宋体" w:hint="eastAsia"/>
                <w:lang w:eastAsia="zh-CN"/>
              </w:rPr>
              <w:tab/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存在卡夹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，衣服、头发钩挂或缠绕结构；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转动部位采用国家标准轴承，并采用有效的防水和防尘措施；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lang w:eastAsia="zh-CN"/>
              </w:rPr>
              <w:t>脚踏位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有防滑措施，摩擦系数应大于0.5；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不</w:t>
            </w:r>
            <w:proofErr w:type="gramStart"/>
            <w:r>
              <w:rPr>
                <w:rFonts w:ascii="宋体" w:hAnsi="宋体" w:cs="宋体" w:hint="eastAsia"/>
                <w:lang w:eastAsia="zh-CN"/>
              </w:rPr>
              <w:t>存在卡夹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，衣服、头发钩挂或缠绕结构；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连接板厚度为5mm；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lang w:eastAsia="zh-CN"/>
              </w:rPr>
              <w:t>棱边和</w:t>
            </w:r>
            <w:proofErr w:type="gramEnd"/>
            <w:r>
              <w:rPr>
                <w:rFonts w:ascii="宋体" w:hAnsi="宋体" w:cs="宋体" w:hint="eastAsia"/>
                <w:lang w:eastAsia="zh-CN"/>
              </w:rPr>
              <w:t>棱角半径为3.0mm；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198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autoSpaceDE w:val="0"/>
              <w:autoSpaceDN w:val="0"/>
              <w:adjustRightInd w:val="0"/>
              <w:ind w:firstLineChars="49" w:firstLine="118"/>
              <w:rPr>
                <w:rFonts w:asci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压腿架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产品规格：≥2510×110×960mm（长×宽×高）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主立柱壁厚3mm，主要承载立柱尺寸不小于φ114mm×3.0mm，主要承载横梁尺寸不小于φ42mm×2mm；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  <w:lang w:eastAsia="zh-CN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告示牌</w:t>
            </w:r>
          </w:p>
        </w:tc>
        <w:tc>
          <w:tcPr>
            <w:tcW w:w="6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产品规格：≥1000×110×1465mm（长×宽×高）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主立柱壁厚3mm，主要承载立柱尺寸不小于φ114mm×3.0mm，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告示牌面板采用不锈钢材质，耐蚀性能相当于0Cr18Ni9（SUS304），厚度不小于1mm，面板边缘及尖角不得翘起，图样及字样蚀刻处理；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告示牌内容至少包含以下内容：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简明的热身运动说明或图示；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以图示方式介绍健身器材正确的锻炼方法,</w:t>
            </w:r>
          </w:p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器材符合GB19272-2011《室外健身器材的通用安全要求》中的规定要求，且获得NSCC认证。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 w:rsidP="00A75DDA">
            <w:pPr>
              <w:spacing w:line="500" w:lineRule="exact"/>
              <w:ind w:firstLineChars="200" w:firstLine="480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</w:tbl>
    <w:p w:rsidR="00A75DDA" w:rsidRDefault="00A75DDA" w:rsidP="00A75DDA">
      <w:pPr>
        <w:rPr>
          <w:rFonts w:hint="eastAsia"/>
          <w:lang w:eastAsia="zh-CN"/>
        </w:rPr>
      </w:pPr>
    </w:p>
    <w:p w:rsidR="00A75DDA" w:rsidRDefault="00A75DDA" w:rsidP="00A75DDA">
      <w:pPr>
        <w:rPr>
          <w:b/>
          <w:bCs/>
          <w:sz w:val="44"/>
          <w:szCs w:val="44"/>
          <w:lang w:eastAsia="zh-CN"/>
        </w:rPr>
      </w:pPr>
    </w:p>
    <w:p w:rsidR="00A75DDA" w:rsidRDefault="00A75DDA" w:rsidP="00A75DDA">
      <w:pPr>
        <w:jc w:val="center"/>
        <w:rPr>
          <w:b/>
          <w:bCs/>
          <w:sz w:val="44"/>
          <w:szCs w:val="44"/>
          <w:lang w:eastAsia="zh-CN"/>
        </w:rPr>
      </w:pPr>
    </w:p>
    <w:p w:rsidR="00A75DDA" w:rsidRDefault="00A75DDA" w:rsidP="00A75DDA">
      <w:pPr>
        <w:rPr>
          <w:b/>
          <w:bCs/>
          <w:sz w:val="44"/>
          <w:szCs w:val="44"/>
          <w:lang w:eastAsia="zh-CN"/>
        </w:rPr>
      </w:pPr>
      <w:r>
        <w:rPr>
          <w:b/>
          <w:bCs/>
          <w:sz w:val="44"/>
          <w:szCs w:val="44"/>
          <w:lang w:eastAsia="zh-CN"/>
        </w:rPr>
        <w:br w:type="page"/>
      </w:r>
    </w:p>
    <w:p w:rsidR="00A75DDA" w:rsidRDefault="00A75DDA" w:rsidP="00A75DDA">
      <w:pPr>
        <w:jc w:val="center"/>
        <w:rPr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lastRenderedPageBreak/>
        <w:t>第二标段农民体育健身工程（</w:t>
      </w:r>
      <w:r>
        <w:rPr>
          <w:b/>
          <w:bCs/>
          <w:sz w:val="44"/>
          <w:szCs w:val="44"/>
          <w:lang w:eastAsia="zh-CN"/>
        </w:rPr>
        <w:t>135</w:t>
      </w:r>
      <w:r>
        <w:rPr>
          <w:rFonts w:hint="eastAsia"/>
          <w:b/>
          <w:bCs/>
          <w:sz w:val="44"/>
          <w:szCs w:val="44"/>
          <w:lang w:eastAsia="zh-CN"/>
        </w:rPr>
        <w:t>套）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335"/>
        <w:gridCol w:w="6764"/>
        <w:gridCol w:w="565"/>
        <w:gridCol w:w="749"/>
      </w:tblGrid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DA" w:rsidRDefault="00A75DDA">
            <w:pPr>
              <w:pStyle w:val="a0"/>
              <w:ind w:leftChars="0" w:left="1200" w:hanging="1200"/>
              <w:rPr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名称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主要技术参数及规格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单位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数量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DA" w:rsidRDefault="00A75DDA">
            <w:pPr>
              <w:pStyle w:val="a0"/>
              <w:ind w:leftChars="0" w:left="1200" w:hanging="120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  <w:p w:rsidR="00A75DDA" w:rsidRDefault="00A75DDA">
            <w:pPr>
              <w:rPr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地埋式篮球架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、外形尺寸（长×宽×高）：</w:t>
            </w:r>
            <w:r>
              <w:rPr>
                <w:lang w:eastAsia="zh-CN"/>
              </w:rPr>
              <w:t>2575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1800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3943mm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、立柱规格：钢管，Ф</w:t>
            </w:r>
            <w:r>
              <w:rPr>
                <w:lang w:eastAsia="zh-CN"/>
              </w:rPr>
              <w:t>165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4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、主要承载横梁：Ф</w:t>
            </w:r>
            <w:r>
              <w:rPr>
                <w:lang w:eastAsia="zh-CN"/>
              </w:rPr>
              <w:t>165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4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、安装方式：直埋，地埋深度：</w:t>
            </w:r>
            <w:r>
              <w:rPr>
                <w:lang w:eastAsia="zh-CN"/>
              </w:rPr>
              <w:t>950</w:t>
            </w:r>
            <w:r>
              <w:rPr>
                <w:rFonts w:hint="eastAsia"/>
                <w:lang w:eastAsia="zh-CN"/>
              </w:rPr>
              <w:t>，地基尺寸：</w:t>
            </w:r>
            <w:proofErr w:type="gramStart"/>
            <w:r>
              <w:rPr>
                <w:lang w:eastAsia="zh-CN"/>
              </w:rPr>
              <w:t>800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800</w:t>
            </w:r>
            <w:r>
              <w:rPr>
                <w:rFonts w:hint="eastAsia"/>
                <w:lang w:eastAsia="zh-CN"/>
              </w:rPr>
              <w:t>×</w:t>
            </w:r>
            <w:proofErr w:type="gramEnd"/>
            <w:r>
              <w:rPr>
                <w:lang w:eastAsia="zh-CN"/>
              </w:rPr>
              <w:t>900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、关键特性：</w:t>
            </w:r>
            <w:r>
              <w:rPr>
                <w:lang w:eastAsia="zh-CN"/>
              </w:rPr>
              <w:t>SMC</w:t>
            </w:r>
            <w:r>
              <w:rPr>
                <w:rFonts w:hint="eastAsia"/>
                <w:lang w:eastAsia="zh-CN"/>
              </w:rPr>
              <w:t>篮板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、篮板长：</w:t>
            </w:r>
            <w:r>
              <w:rPr>
                <w:lang w:eastAsia="zh-CN"/>
              </w:rPr>
              <w:t>1800mm</w:t>
            </w:r>
            <w:r>
              <w:rPr>
                <w:rFonts w:hint="eastAsia"/>
                <w:lang w:eastAsia="zh-CN"/>
              </w:rPr>
              <w:t>，篮板宽：</w:t>
            </w:r>
            <w:r>
              <w:rPr>
                <w:lang w:eastAsia="zh-CN"/>
              </w:rPr>
              <w:t>1052mm</w:t>
            </w:r>
            <w:r>
              <w:rPr>
                <w:rFonts w:hint="eastAsia"/>
                <w:lang w:eastAsia="zh-CN"/>
              </w:rPr>
              <w:t>，小框宽：</w:t>
            </w:r>
            <w:r>
              <w:rPr>
                <w:lang w:eastAsia="zh-CN"/>
              </w:rPr>
              <w:t>590mm</w:t>
            </w:r>
            <w:r>
              <w:rPr>
                <w:rFonts w:hint="eastAsia"/>
                <w:lang w:eastAsia="zh-CN"/>
              </w:rPr>
              <w:t>，小框高：</w:t>
            </w:r>
            <w:r>
              <w:rPr>
                <w:lang w:eastAsia="zh-CN"/>
              </w:rPr>
              <w:t>450mm</w:t>
            </w:r>
            <w:r>
              <w:rPr>
                <w:rFonts w:hint="eastAsia"/>
                <w:lang w:eastAsia="zh-CN"/>
              </w:rPr>
              <w:t>，边框宽：</w:t>
            </w:r>
            <w:r>
              <w:rPr>
                <w:lang w:eastAsia="zh-CN"/>
              </w:rPr>
              <w:t>50mm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、篮板底边距小框下沿边框上端距离为：</w:t>
            </w:r>
            <w:r>
              <w:rPr>
                <w:lang w:eastAsia="zh-CN"/>
              </w:rPr>
              <w:t>150mm</w:t>
            </w:r>
            <w:r>
              <w:rPr>
                <w:rFonts w:hint="eastAsia"/>
                <w:lang w:eastAsia="zh-CN"/>
              </w:rPr>
              <w:t>，篮板距立柱间距：</w:t>
            </w:r>
            <w:r>
              <w:rPr>
                <w:lang w:eastAsia="zh-CN"/>
              </w:rPr>
              <w:t>1800mm</w:t>
            </w:r>
            <w:r>
              <w:rPr>
                <w:rFonts w:hint="eastAsia"/>
                <w:lang w:eastAsia="zh-CN"/>
              </w:rPr>
              <w:t>，篮圈上沿距地距离为：</w:t>
            </w:r>
            <w:r>
              <w:rPr>
                <w:lang w:eastAsia="zh-CN"/>
              </w:rPr>
              <w:t>3050mm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、器材应符合</w:t>
            </w:r>
            <w:r>
              <w:rPr>
                <w:lang w:eastAsia="zh-CN"/>
              </w:rPr>
              <w:t>GB19272-2011</w:t>
            </w:r>
            <w:r>
              <w:rPr>
                <w:rFonts w:hint="eastAsia"/>
                <w:lang w:eastAsia="zh-CN"/>
              </w:rPr>
              <w:t>标准。提供国家体育品质量监督检验中心出具的检验报告来佐证以上参数。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副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A75DDA" w:rsidTr="00A75DDA">
        <w:trPr>
          <w:trHeight w:val="6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pStyle w:val="a0"/>
              <w:ind w:leftChars="0" w:left="1200" w:hanging="120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r>
              <w:rPr>
                <w:rFonts w:hint="eastAsia"/>
              </w:rPr>
              <w:t>室外乒乓球台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、外形尺寸（长×宽×高）：</w:t>
            </w:r>
            <w:r>
              <w:rPr>
                <w:lang w:eastAsia="zh-CN"/>
              </w:rPr>
              <w:t>2740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1570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910mm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、立柱规格Ф</w:t>
            </w:r>
            <w:r>
              <w:rPr>
                <w:lang w:eastAsia="zh-CN"/>
              </w:rPr>
              <w:t>60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3mm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、主要支撑横梁□</w:t>
            </w:r>
            <w:r>
              <w:rPr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30</w:t>
            </w:r>
            <w:r>
              <w:rPr>
                <w:rFonts w:hint="eastAsia"/>
                <w:lang w:eastAsia="zh-CN"/>
              </w:rPr>
              <w:t>×</w:t>
            </w:r>
            <w:r>
              <w:rPr>
                <w:lang w:eastAsia="zh-CN"/>
              </w:rPr>
              <w:t>2.00mm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、台长：</w:t>
            </w:r>
            <w:r>
              <w:rPr>
                <w:lang w:eastAsia="zh-CN"/>
              </w:rPr>
              <w:t>2740mm</w:t>
            </w:r>
            <w:r>
              <w:rPr>
                <w:rFonts w:hint="eastAsia"/>
                <w:lang w:eastAsia="zh-CN"/>
              </w:rPr>
              <w:t>，台宽：</w:t>
            </w:r>
            <w:r>
              <w:rPr>
                <w:lang w:eastAsia="zh-CN"/>
              </w:rPr>
              <w:t>1525mm</w:t>
            </w:r>
            <w:r>
              <w:rPr>
                <w:rFonts w:hint="eastAsia"/>
                <w:lang w:eastAsia="zh-CN"/>
              </w:rPr>
              <w:t>，台面离地高度：</w:t>
            </w:r>
            <w:r>
              <w:rPr>
                <w:lang w:eastAsia="zh-CN"/>
              </w:rPr>
              <w:t>760mm</w:t>
            </w:r>
            <w:r>
              <w:rPr>
                <w:rFonts w:hint="eastAsia"/>
                <w:lang w:eastAsia="zh-CN"/>
              </w:rPr>
              <w:t>，球台边框高度（含球台面板厚度）：</w:t>
            </w:r>
            <w:r>
              <w:rPr>
                <w:lang w:eastAsia="zh-CN"/>
              </w:rPr>
              <w:t>50mm</w:t>
            </w:r>
            <w:r>
              <w:rPr>
                <w:rFonts w:hint="eastAsia"/>
                <w:lang w:eastAsia="zh-CN"/>
              </w:rPr>
              <w:t>，半张台面对角线之差：</w:t>
            </w:r>
            <w:r>
              <w:rPr>
                <w:lang w:eastAsia="zh-CN"/>
              </w:rPr>
              <w:t>1mm</w:t>
            </w:r>
            <w:r>
              <w:rPr>
                <w:rFonts w:hint="eastAsia"/>
                <w:lang w:eastAsia="zh-CN"/>
              </w:rPr>
              <w:t>，半张台面平面度：</w:t>
            </w:r>
            <w:r>
              <w:rPr>
                <w:lang w:eastAsia="zh-CN"/>
              </w:rPr>
              <w:t>1 mm</w:t>
            </w:r>
            <w:r>
              <w:rPr>
                <w:rFonts w:hint="eastAsia"/>
                <w:lang w:eastAsia="zh-CN"/>
              </w:rPr>
              <w:t>，端、边线宽度：</w:t>
            </w:r>
            <w:r>
              <w:rPr>
                <w:lang w:eastAsia="zh-CN"/>
              </w:rPr>
              <w:t>20mm</w:t>
            </w:r>
            <w:r>
              <w:rPr>
                <w:rFonts w:hint="eastAsia"/>
                <w:lang w:eastAsia="zh-CN"/>
              </w:rPr>
              <w:t>，中线宽度：</w:t>
            </w:r>
            <w:r>
              <w:rPr>
                <w:lang w:eastAsia="zh-CN"/>
              </w:rPr>
              <w:t>3mm</w:t>
            </w:r>
            <w:r>
              <w:rPr>
                <w:rFonts w:hint="eastAsia"/>
                <w:lang w:eastAsia="zh-CN"/>
              </w:rPr>
              <w:t>，中线对称度为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，中线与网间距离：</w:t>
            </w:r>
            <w:r>
              <w:rPr>
                <w:lang w:eastAsia="zh-CN"/>
              </w:rPr>
              <w:t>20mm</w:t>
            </w:r>
            <w:r>
              <w:rPr>
                <w:rFonts w:hint="eastAsia"/>
                <w:lang w:eastAsia="zh-CN"/>
              </w:rPr>
              <w:t>，中线与端线距离为</w:t>
            </w:r>
            <w:r>
              <w:rPr>
                <w:lang w:eastAsia="zh-CN"/>
              </w:rPr>
              <w:t>8mm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、台面背部连接采用钢管支撑架连接，支撑架管壁厚度为</w:t>
            </w:r>
            <w:r>
              <w:rPr>
                <w:lang w:eastAsia="zh-CN"/>
              </w:rPr>
              <w:t>2mm</w:t>
            </w:r>
            <w:r>
              <w:rPr>
                <w:rFonts w:hint="eastAsia"/>
                <w:lang w:eastAsia="zh-CN"/>
              </w:rPr>
              <w:t>，每半块板面支撑架有不少于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横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纵支撑管连接；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、台面弹性为</w:t>
            </w:r>
            <w:r>
              <w:rPr>
                <w:lang w:eastAsia="zh-CN"/>
              </w:rPr>
              <w:t>238mm</w:t>
            </w:r>
            <w:r>
              <w:rPr>
                <w:rFonts w:hint="eastAsia"/>
                <w:lang w:eastAsia="zh-CN"/>
              </w:rPr>
              <w:t>；</w:t>
            </w:r>
          </w:p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、器材应符合</w:t>
            </w:r>
            <w:r>
              <w:rPr>
                <w:lang w:eastAsia="zh-CN"/>
              </w:rPr>
              <w:t>GB19272-2011</w:t>
            </w:r>
            <w:r>
              <w:rPr>
                <w:rFonts w:hint="eastAsia"/>
                <w:lang w:eastAsia="zh-CN"/>
              </w:rPr>
              <w:t>标准。提供国家体育品质量监督检验中心出具的检验报告来佐证以上参数。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A" w:rsidRDefault="00A75DDA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</w:tbl>
    <w:p w:rsidR="00A75DDA" w:rsidRDefault="00A75DDA" w:rsidP="00A75DDA">
      <w:pPr>
        <w:rPr>
          <w:b/>
          <w:bCs/>
          <w:sz w:val="44"/>
          <w:szCs w:val="44"/>
          <w:lang w:eastAsia="zh-CN"/>
        </w:rPr>
      </w:pPr>
    </w:p>
    <w:p w:rsidR="00A75DDA" w:rsidRDefault="00A75DDA" w:rsidP="00A75DDA">
      <w:pPr>
        <w:rPr>
          <w:lang w:eastAsia="zh-CN"/>
        </w:rPr>
      </w:pPr>
    </w:p>
    <w:p w:rsidR="00A75DDA" w:rsidRDefault="00A75DDA" w:rsidP="00A75DDA">
      <w:pPr>
        <w:rPr>
          <w:rFonts w:ascii="宋体" w:hAnsi="宋体" w:cs="宋体"/>
          <w:b/>
          <w:sz w:val="28"/>
          <w:szCs w:val="21"/>
          <w:lang w:eastAsia="zh-CN"/>
        </w:rPr>
      </w:pPr>
    </w:p>
    <w:p w:rsidR="00A75DDA" w:rsidRDefault="00A75DDA" w:rsidP="00A75DDA">
      <w:pPr>
        <w:rPr>
          <w:rFonts w:ascii="宋体" w:hAnsi="宋体" w:cs="宋体" w:hint="eastAsia"/>
          <w:b/>
          <w:sz w:val="28"/>
          <w:szCs w:val="21"/>
          <w:lang w:eastAsia="zh-CN"/>
        </w:rPr>
      </w:pPr>
    </w:p>
    <w:p w:rsidR="00A75DDA" w:rsidRDefault="00A75DDA" w:rsidP="00A75DDA">
      <w:pPr>
        <w:rPr>
          <w:rFonts w:ascii="宋体" w:hAnsi="宋体" w:cs="宋体" w:hint="eastAsia"/>
          <w:b/>
          <w:sz w:val="28"/>
          <w:szCs w:val="21"/>
          <w:lang w:eastAsia="zh-CN"/>
        </w:rPr>
      </w:pPr>
    </w:p>
    <w:p w:rsidR="00A75DDA" w:rsidRDefault="00A75DDA" w:rsidP="00A75DDA">
      <w:pPr>
        <w:rPr>
          <w:rFonts w:ascii="宋体" w:hAnsi="宋体" w:cs="宋体" w:hint="eastAsia"/>
          <w:b/>
          <w:sz w:val="28"/>
          <w:szCs w:val="21"/>
          <w:lang w:eastAsia="zh-CN"/>
        </w:rPr>
      </w:pPr>
      <w:bookmarkStart w:id="0" w:name="_GoBack"/>
      <w:bookmarkEnd w:id="0"/>
    </w:p>
    <w:p w:rsidR="00A75DDA" w:rsidRDefault="00A75DDA" w:rsidP="00A75DDA">
      <w:pPr>
        <w:rPr>
          <w:rFonts w:ascii="宋体" w:hAnsi="宋体" w:cs="宋体" w:hint="eastAsia"/>
          <w:b/>
          <w:sz w:val="28"/>
          <w:szCs w:val="21"/>
          <w:lang w:eastAsia="zh-CN"/>
        </w:rPr>
      </w:pPr>
    </w:p>
    <w:p w:rsidR="00A75DDA" w:rsidRDefault="00A75DDA" w:rsidP="00A75DDA">
      <w:pPr>
        <w:rPr>
          <w:rFonts w:ascii="宋体" w:hAnsi="宋体" w:cs="宋体" w:hint="eastAsia"/>
          <w:b/>
          <w:sz w:val="28"/>
          <w:szCs w:val="21"/>
          <w:lang w:eastAsia="zh-CN"/>
        </w:rPr>
      </w:pPr>
      <w:r>
        <w:rPr>
          <w:rFonts w:ascii="宋体" w:hAnsi="宋体" w:cs="宋体" w:hint="eastAsia"/>
          <w:b/>
          <w:sz w:val="28"/>
          <w:szCs w:val="21"/>
          <w:lang w:eastAsia="zh-CN"/>
        </w:rPr>
        <w:br w:type="page"/>
      </w:r>
    </w:p>
    <w:p w:rsidR="00A75DDA" w:rsidRDefault="00A75DDA" w:rsidP="00A75DDA">
      <w:pPr>
        <w:jc w:val="center"/>
        <w:rPr>
          <w:rFonts w:ascii="宋体" w:hAnsi="宋体" w:cs="宋体" w:hint="eastAsia"/>
          <w:b/>
          <w:sz w:val="28"/>
          <w:szCs w:val="21"/>
          <w:lang w:eastAsia="zh-CN"/>
        </w:rPr>
      </w:pPr>
    </w:p>
    <w:p w:rsidR="00A75DDA" w:rsidRDefault="00A75DDA" w:rsidP="00A75DDA">
      <w:pPr>
        <w:jc w:val="center"/>
        <w:rPr>
          <w:rFonts w:ascii="宋体" w:hAnsi="宋体" w:cs="宋体" w:hint="eastAsia"/>
          <w:b/>
          <w:sz w:val="28"/>
          <w:szCs w:val="21"/>
          <w:lang w:eastAsia="zh-CN"/>
        </w:rPr>
      </w:pPr>
      <w:r>
        <w:rPr>
          <w:rFonts w:ascii="宋体" w:hAnsi="宋体" w:cs="宋体" w:hint="eastAsia"/>
          <w:b/>
          <w:sz w:val="28"/>
          <w:szCs w:val="21"/>
          <w:lang w:eastAsia="zh-CN"/>
        </w:rPr>
        <w:t>质保期、售后服务及有关要求</w:t>
      </w:r>
    </w:p>
    <w:p w:rsidR="00A75DDA" w:rsidRDefault="00A75DDA" w:rsidP="00A75DDA">
      <w:pPr>
        <w:pStyle w:val="NewNewNewNewNewNewNew"/>
        <w:spacing w:line="46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一、售后服务要求：</w:t>
      </w:r>
    </w:p>
    <w:p w:rsidR="00A75DDA" w:rsidRDefault="00A75DDA" w:rsidP="00A75DDA">
      <w:pPr>
        <w:shd w:val="solid" w:color="FFFFFF" w:fill="auto"/>
        <w:autoSpaceDN w:val="0"/>
        <w:snapToGrid w:val="0"/>
        <w:spacing w:line="460" w:lineRule="exact"/>
        <w:ind w:firstLineChars="200" w:firstLine="480"/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所投产品均须免费送货到采购单位指定地点并上门安装，产品提供5年免费保修及免费上门服务，终身维修；产品出现故障必须在2小时响应，并提供6小时内到达现场、8小时解决问题的保证。</w:t>
      </w:r>
    </w:p>
    <w:p w:rsidR="00A75DDA" w:rsidRDefault="00A75DDA" w:rsidP="00A75DDA">
      <w:pPr>
        <w:pStyle w:val="NewNewNewNewNewNewNew"/>
        <w:spacing w:line="46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二、交货时间：</w:t>
      </w:r>
    </w:p>
    <w:p w:rsidR="00A75DDA" w:rsidRDefault="00A75DDA" w:rsidP="00A75DDA">
      <w:pPr>
        <w:pStyle w:val="NewNewNewNewNewNewNew"/>
        <w:spacing w:line="46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交货时间：</w:t>
      </w:r>
      <w:r>
        <w:rPr>
          <w:rFonts w:ascii="宋体" w:hAnsi="宋体" w:hint="eastAsia"/>
          <w:sz w:val="24"/>
          <w:szCs w:val="24"/>
        </w:rPr>
        <w:t>签订合同后30天内。</w:t>
      </w:r>
    </w:p>
    <w:p w:rsidR="00A75DDA" w:rsidRDefault="00A75DDA" w:rsidP="00A75DDA">
      <w:pPr>
        <w:pStyle w:val="NewNewNewNewNewNewNew"/>
        <w:spacing w:line="460" w:lineRule="exac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三、验收：</w:t>
      </w:r>
    </w:p>
    <w:p w:rsidR="00A75DDA" w:rsidRDefault="00A75DDA" w:rsidP="00A75DDA">
      <w:pPr>
        <w:spacing w:line="460" w:lineRule="exact"/>
        <w:ind w:firstLine="527"/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投标人提供的设备均应符合招标时已颁布的中国国家标准。对于所有投标产品，中标代理商应提供设备的出厂检验报告、合格证书、使用说明书。中标产品经过中标人现场安装调试，采购单位检验认可后，由采购单位签署验收报告。</w:t>
      </w:r>
    </w:p>
    <w:p w:rsidR="00A75DDA" w:rsidRDefault="00A75DDA" w:rsidP="00A75DDA">
      <w:pPr>
        <w:spacing w:line="440" w:lineRule="exact"/>
        <w:rPr>
          <w:rFonts w:ascii="宋体" w:hAnsi="宋体" w:cs="宋体" w:hint="eastAsia"/>
          <w:b/>
          <w:bCs/>
          <w:sz w:val="52"/>
          <w:lang w:eastAsia="zh-CN"/>
        </w:rPr>
      </w:pPr>
    </w:p>
    <w:p w:rsidR="006B2F9A" w:rsidRDefault="006B2F9A">
      <w:pPr>
        <w:rPr>
          <w:rFonts w:hint="eastAsia"/>
          <w:lang w:eastAsia="zh-CN"/>
        </w:rPr>
      </w:pPr>
    </w:p>
    <w:sectPr w:rsidR="006B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5E"/>
    <w:rsid w:val="006B2F9A"/>
    <w:rsid w:val="009D255E"/>
    <w:rsid w:val="00A7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5DDA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nhideWhenUsed/>
    <w:qFormat/>
    <w:rsid w:val="00A75D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</w:rPr>
  </w:style>
  <w:style w:type="character" w:customStyle="1" w:styleId="Char">
    <w:name w:val="信息标题 Char"/>
    <w:basedOn w:val="a1"/>
    <w:link w:val="a0"/>
    <w:qFormat/>
    <w:rsid w:val="00A75DDA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en-US" w:bidi="en-US"/>
    </w:rPr>
  </w:style>
  <w:style w:type="paragraph" w:customStyle="1" w:styleId="NewNewNewNewNewNewNew">
    <w:name w:val="正文 New New New New New New New"/>
    <w:qFormat/>
    <w:rsid w:val="00A75DDA"/>
    <w:pPr>
      <w:widowControl w:val="0"/>
      <w:spacing w:after="200" w:line="276" w:lineRule="auto"/>
      <w:jc w:val="both"/>
    </w:pPr>
    <w:rPr>
      <w:rFonts w:ascii="Calibri" w:eastAsia="宋体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5DDA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nhideWhenUsed/>
    <w:qFormat/>
    <w:rsid w:val="00A75D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</w:rPr>
  </w:style>
  <w:style w:type="character" w:customStyle="1" w:styleId="Char">
    <w:name w:val="信息标题 Char"/>
    <w:basedOn w:val="a1"/>
    <w:link w:val="a0"/>
    <w:qFormat/>
    <w:rsid w:val="00A75DDA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en-US" w:bidi="en-US"/>
    </w:rPr>
  </w:style>
  <w:style w:type="paragraph" w:customStyle="1" w:styleId="NewNewNewNewNewNewNew">
    <w:name w:val="正文 New New New New New New New"/>
    <w:qFormat/>
    <w:rsid w:val="00A75DDA"/>
    <w:pPr>
      <w:widowControl w:val="0"/>
      <w:spacing w:after="200" w:line="276" w:lineRule="auto"/>
      <w:jc w:val="both"/>
    </w:pPr>
    <w:rPr>
      <w:rFonts w:ascii="Calibri" w:eastAsia="宋体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545</Words>
  <Characters>3109</Characters>
  <Application>Microsoft Office Word</Application>
  <DocSecurity>0</DocSecurity>
  <Lines>25</Lines>
  <Paragraphs>7</Paragraphs>
  <ScaleCrop>false</ScaleCrop>
  <Company>China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2019-09-09T03:17:00Z</dcterms:created>
  <dcterms:modified xsi:type="dcterms:W3CDTF">2019-09-09T03:17:00Z</dcterms:modified>
</cp:coreProperties>
</file>